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3F5D75EE" w:rsidR="000B1B97" w:rsidRPr="0047761E" w:rsidRDefault="00ED3F18" w:rsidP="000B1B97">
            <w:pPr>
              <w:pStyle w:val="M8"/>
              <w:framePr w:wrap="auto" w:vAnchor="margin" w:hAnchor="text" w:xAlign="left" w:yAlign="inline"/>
              <w:suppressOverlap w:val="0"/>
              <w:rPr>
                <w:sz w:val="18"/>
                <w:szCs w:val="18"/>
              </w:rPr>
            </w:pPr>
            <w:r>
              <w:rPr>
                <w:sz w:val="18"/>
                <w:szCs w:val="18"/>
              </w:rPr>
              <w:t>02.November 2021</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1FA3F8FB" w:rsidR="002A37BD" w:rsidRDefault="008E0D9A" w:rsidP="002A37BD">
            <w:pPr>
              <w:pStyle w:val="M1"/>
              <w:framePr w:wrap="auto" w:vAnchor="margin" w:hAnchor="text" w:xAlign="left" w:yAlign="inline"/>
              <w:suppressOverlap w:val="0"/>
            </w:pPr>
            <w:r>
              <w:t>Ansprechpartner</w:t>
            </w:r>
            <w:r w:rsidR="00F471C3">
              <w:t xml:space="preserve"> Presse</w:t>
            </w:r>
            <w:r>
              <w:t xml:space="preserve"> </w:t>
            </w:r>
          </w:p>
          <w:p w14:paraId="2AAF2E5F" w14:textId="77777777" w:rsidR="00ED3F18" w:rsidRDefault="00ED3F18" w:rsidP="00ED3F18">
            <w:pPr>
              <w:pStyle w:val="M10"/>
              <w:framePr w:wrap="auto" w:vAnchor="margin" w:hAnchor="text" w:xAlign="left" w:yAlign="inline"/>
              <w:suppressOverlap w:val="0"/>
              <w:rPr>
                <w:b/>
                <w:lang w:val="en-US"/>
              </w:rPr>
            </w:pPr>
            <w:r>
              <w:rPr>
                <w:b/>
                <w:lang w:val="en-US"/>
              </w:rPr>
              <w:t>Thomas Lange</w:t>
            </w:r>
          </w:p>
          <w:p w14:paraId="1D92C4C9" w14:textId="77777777" w:rsidR="00ED3F18" w:rsidRDefault="00ED3F18" w:rsidP="00ED3F18">
            <w:pPr>
              <w:pStyle w:val="M10"/>
              <w:framePr w:wrap="auto" w:vAnchor="margin" w:hAnchor="text" w:xAlign="left" w:yAlign="inline"/>
              <w:suppressOverlap w:val="0"/>
              <w:rPr>
                <w:lang w:val="en-US"/>
              </w:rPr>
            </w:pPr>
            <w:r>
              <w:rPr>
                <w:lang w:val="en-US"/>
              </w:rPr>
              <w:t>Head of Market Communications</w:t>
            </w:r>
          </w:p>
          <w:p w14:paraId="2294176E" w14:textId="77777777" w:rsidR="00ED3F18" w:rsidRDefault="00ED3F18" w:rsidP="00ED3F18">
            <w:pPr>
              <w:pStyle w:val="M10"/>
              <w:framePr w:wrap="auto" w:vAnchor="margin" w:hAnchor="text" w:xAlign="left" w:yAlign="inline"/>
              <w:suppressOverlap w:val="0"/>
              <w:rPr>
                <w:lang w:val="en-US"/>
              </w:rPr>
            </w:pPr>
            <w:r>
              <w:rPr>
                <w:lang w:val="en-US"/>
              </w:rPr>
              <w:t>Coating Additives Business Line</w:t>
            </w:r>
          </w:p>
          <w:p w14:paraId="2653AA95" w14:textId="77777777" w:rsidR="00ED3F18" w:rsidRPr="001833A3" w:rsidRDefault="00ED3F18" w:rsidP="00ED3F18">
            <w:pPr>
              <w:pStyle w:val="M10"/>
              <w:framePr w:wrap="auto" w:vAnchor="margin" w:hAnchor="text" w:xAlign="left" w:yAlign="inline"/>
              <w:suppressOverlap w:val="0"/>
              <w:rPr>
                <w:lang w:val="en-US"/>
              </w:rPr>
            </w:pPr>
            <w:r w:rsidRPr="001833A3">
              <w:rPr>
                <w:lang w:val="en-US"/>
              </w:rPr>
              <w:t xml:space="preserve">Phone + 49 </w:t>
            </w:r>
            <w:r>
              <w:rPr>
                <w:lang w:val="en-US"/>
              </w:rPr>
              <w:t>201</w:t>
            </w:r>
            <w:r w:rsidRPr="001833A3">
              <w:rPr>
                <w:lang w:val="en-US"/>
              </w:rPr>
              <w:t xml:space="preserve"> </w:t>
            </w:r>
            <w:r>
              <w:rPr>
                <w:lang w:val="en-US"/>
              </w:rPr>
              <w:t>173</w:t>
            </w:r>
            <w:r w:rsidRPr="001833A3">
              <w:rPr>
                <w:lang w:val="en-US"/>
              </w:rPr>
              <w:t>-</w:t>
            </w:r>
            <w:r>
              <w:rPr>
                <w:lang w:val="en-US"/>
              </w:rPr>
              <w:t>2185</w:t>
            </w:r>
          </w:p>
          <w:p w14:paraId="72C3E4E0" w14:textId="77777777" w:rsidR="00ED3F18" w:rsidRPr="00E12886" w:rsidRDefault="00ED3F18" w:rsidP="00ED3F18">
            <w:pPr>
              <w:pStyle w:val="M12"/>
              <w:framePr w:wrap="auto" w:vAnchor="margin" w:hAnchor="text" w:xAlign="left" w:yAlign="inline"/>
              <w:suppressOverlap w:val="0"/>
              <w:rPr>
                <w:lang w:val="en-US"/>
              </w:rPr>
            </w:pPr>
            <w:r>
              <w:rPr>
                <w:lang w:val="en-US"/>
              </w:rPr>
              <w:t>thomas</w:t>
            </w:r>
            <w:r w:rsidRPr="001833A3">
              <w:rPr>
                <w:lang w:val="en-US"/>
              </w:rPr>
              <w:t>.</w:t>
            </w:r>
            <w:r>
              <w:rPr>
                <w:lang w:val="en-US"/>
              </w:rPr>
              <w:t>lange2</w:t>
            </w:r>
            <w:r w:rsidRPr="001833A3">
              <w:rPr>
                <w:lang w:val="en-US"/>
              </w:rPr>
              <w:t>@evonik.com</w:t>
            </w: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ED3F18" w:rsidRDefault="000A1168" w:rsidP="000A1168">
            <w:pPr>
              <w:pStyle w:val="M7"/>
              <w:framePr w:wrap="auto" w:vAnchor="margin" w:hAnchor="text" w:xAlign="left" w:yAlign="inline"/>
              <w:suppressOverlap w:val="0"/>
              <w:rPr>
                <w:lang w:val="en-US"/>
              </w:rPr>
            </w:pPr>
            <w:r w:rsidRPr="00ED3F18">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E03A91"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48D30DF8" w14:textId="77777777" w:rsidR="00ED3F18" w:rsidRDefault="00ED3F18" w:rsidP="00ED3F18">
      <w:pPr>
        <w:rPr>
          <w:rFonts w:cs="Arial"/>
          <w:b/>
          <w:bCs/>
          <w:kern w:val="28"/>
          <w:sz w:val="24"/>
        </w:rPr>
      </w:pPr>
      <w:r w:rsidRPr="002C301F">
        <w:rPr>
          <w:rFonts w:cs="Arial"/>
          <w:b/>
          <w:bCs/>
          <w:kern w:val="28"/>
          <w:sz w:val="24"/>
        </w:rPr>
        <w:t xml:space="preserve">Nachhaltig und sicher: </w:t>
      </w:r>
      <w:r>
        <w:rPr>
          <w:rFonts w:cs="Arial"/>
          <w:b/>
          <w:bCs/>
          <w:kern w:val="28"/>
          <w:sz w:val="24"/>
        </w:rPr>
        <w:br/>
      </w:r>
      <w:r w:rsidRPr="002C301F">
        <w:rPr>
          <w:rFonts w:cs="Arial"/>
          <w:b/>
          <w:bCs/>
          <w:kern w:val="28"/>
          <w:sz w:val="24"/>
        </w:rPr>
        <w:t>Entschäumer</w:t>
      </w:r>
      <w:r>
        <w:rPr>
          <w:rFonts w:cs="Arial"/>
          <w:b/>
          <w:bCs/>
          <w:kern w:val="28"/>
          <w:sz w:val="24"/>
        </w:rPr>
        <w:t>-K</w:t>
      </w:r>
      <w:r w:rsidRPr="002C301F">
        <w:rPr>
          <w:rFonts w:cs="Arial"/>
          <w:b/>
          <w:bCs/>
          <w:kern w:val="28"/>
          <w:sz w:val="24"/>
        </w:rPr>
        <w:t>onzentrate mit hohem erneuerbarem Anteil</w:t>
      </w:r>
    </w:p>
    <w:p w14:paraId="63CBD116" w14:textId="77777777" w:rsidR="00ED3F18" w:rsidRPr="002C301F" w:rsidRDefault="00ED3F18" w:rsidP="00ED3F18">
      <w:pPr>
        <w:rPr>
          <w:rFonts w:cs="Lucida Sans Unicode"/>
          <w:sz w:val="24"/>
        </w:rPr>
      </w:pPr>
    </w:p>
    <w:p w14:paraId="1D212BB6" w14:textId="77777777" w:rsidR="00ED3F18" w:rsidRPr="002C301F" w:rsidRDefault="00ED3F18" w:rsidP="00ED3F18">
      <w:pPr>
        <w:pStyle w:val="Listenabsatz"/>
        <w:numPr>
          <w:ilvl w:val="0"/>
          <w:numId w:val="33"/>
        </w:numPr>
        <w:rPr>
          <w:rFonts w:cs="Lucida Sans Unicode"/>
          <w:sz w:val="24"/>
          <w:lang w:val="de-DE"/>
        </w:rPr>
      </w:pPr>
      <w:r w:rsidRPr="002C301F">
        <w:rPr>
          <w:rFonts w:cs="Lucida Sans Unicode"/>
          <w:sz w:val="24"/>
          <w:lang w:val="de-DE"/>
        </w:rPr>
        <w:t>Entwickelt für Druckfarben und Lacke</w:t>
      </w:r>
    </w:p>
    <w:p w14:paraId="1C969C1E" w14:textId="77777777" w:rsidR="00ED3F18" w:rsidRPr="002C301F" w:rsidRDefault="00ED3F18" w:rsidP="00ED3F18">
      <w:pPr>
        <w:pStyle w:val="Listenabsatz"/>
        <w:numPr>
          <w:ilvl w:val="0"/>
          <w:numId w:val="33"/>
        </w:numPr>
        <w:rPr>
          <w:rFonts w:cs="Lucida Sans Unicode"/>
          <w:sz w:val="24"/>
          <w:lang w:val="de-DE"/>
        </w:rPr>
      </w:pPr>
      <w:r>
        <w:rPr>
          <w:rFonts w:cs="Lucida Sans Unicode"/>
          <w:sz w:val="24"/>
          <w:lang w:val="de-DE"/>
        </w:rPr>
        <w:t>Sehr gut</w:t>
      </w:r>
      <w:r w:rsidRPr="002C301F">
        <w:rPr>
          <w:rFonts w:cs="Lucida Sans Unicode"/>
          <w:sz w:val="24"/>
          <w:lang w:val="de-DE"/>
        </w:rPr>
        <w:t xml:space="preserve"> geeignet für Anwendungen mit Lebensmittelkontakt</w:t>
      </w:r>
    </w:p>
    <w:p w14:paraId="58EFEAD0" w14:textId="77777777" w:rsidR="00ED3F18" w:rsidRPr="00F54A64" w:rsidRDefault="00ED3F18" w:rsidP="00ED3F18">
      <w:pPr>
        <w:pStyle w:val="Listenabsatz"/>
        <w:numPr>
          <w:ilvl w:val="0"/>
          <w:numId w:val="33"/>
        </w:numPr>
        <w:rPr>
          <w:rFonts w:cs="Lucida Sans Unicode"/>
          <w:sz w:val="24"/>
          <w:lang w:val="de-DE"/>
        </w:rPr>
      </w:pPr>
      <w:r w:rsidRPr="00F54A64">
        <w:rPr>
          <w:rFonts w:cs="Lucida Sans Unicode"/>
          <w:sz w:val="24"/>
          <w:lang w:val="de-DE"/>
        </w:rPr>
        <w:t xml:space="preserve">Erneuerbare </w:t>
      </w:r>
      <w:r>
        <w:rPr>
          <w:rFonts w:cs="Lucida Sans Unicode"/>
          <w:sz w:val="24"/>
          <w:lang w:val="de-DE"/>
        </w:rPr>
        <w:t>Rohstoffe: mehr als</w:t>
      </w:r>
      <w:r w:rsidRPr="00F54A64">
        <w:rPr>
          <w:rFonts w:cs="Lucida Sans Unicode"/>
          <w:sz w:val="24"/>
          <w:lang w:val="de-DE"/>
        </w:rPr>
        <w:t xml:space="preserve"> 55 und 95 P</w:t>
      </w:r>
      <w:r>
        <w:rPr>
          <w:rFonts w:cs="Lucida Sans Unicode"/>
          <w:sz w:val="24"/>
          <w:lang w:val="de-DE"/>
        </w:rPr>
        <w:t>rozent</w:t>
      </w:r>
    </w:p>
    <w:p w14:paraId="07100515" w14:textId="77777777" w:rsidR="00ED3F18" w:rsidRPr="00F54A64" w:rsidRDefault="00ED3F18" w:rsidP="00ED3F18">
      <w:pPr>
        <w:ind w:left="340" w:right="85"/>
        <w:rPr>
          <w:rFonts w:cs="Lucida Sans Unicode"/>
          <w:sz w:val="24"/>
        </w:rPr>
      </w:pPr>
    </w:p>
    <w:p w14:paraId="0C9FB01A" w14:textId="77777777" w:rsidR="00ED3F18" w:rsidRPr="002C301F" w:rsidRDefault="00ED3F18" w:rsidP="00ED3F18">
      <w:r>
        <w:t xml:space="preserve">Essen. </w:t>
      </w:r>
      <w:r w:rsidRPr="002C301F">
        <w:t>Moderne Entschäumer müssen me</w:t>
      </w:r>
      <w:r>
        <w:t>h</w:t>
      </w:r>
      <w:r w:rsidRPr="002C301F">
        <w:t>r leisten, als nur Schaum zu vermeiden: Sie müssen auch nachhaltig</w:t>
      </w:r>
      <w:r>
        <w:t xml:space="preserve"> sein</w:t>
      </w:r>
      <w:r w:rsidRPr="002C301F">
        <w:t xml:space="preserve"> und sicher in der Anwendung. Zwei neue Entschäumer</w:t>
      </w:r>
      <w:r>
        <w:t>-K</w:t>
      </w:r>
      <w:r w:rsidRPr="002C301F">
        <w:t xml:space="preserve">onzentrate von Evonik erfüllen genau diese Anforderungen: TEGO® </w:t>
      </w:r>
      <w:proofErr w:type="spellStart"/>
      <w:r w:rsidRPr="002C301F">
        <w:t>Foamex</w:t>
      </w:r>
      <w:proofErr w:type="spellEnd"/>
      <w:r w:rsidRPr="002C301F">
        <w:t xml:space="preserve"> 8820 und 8850 haben einen </w:t>
      </w:r>
      <w:r>
        <w:t>Anteil nachwachsender Rohstoffe</w:t>
      </w:r>
      <w:r w:rsidRPr="002C301F">
        <w:t xml:space="preserve"> von mehr als 55</w:t>
      </w:r>
      <w:r>
        <w:t xml:space="preserve"> Prozent</w:t>
      </w:r>
      <w:r w:rsidRPr="002C301F">
        <w:t>.</w:t>
      </w:r>
    </w:p>
    <w:p w14:paraId="65339522" w14:textId="77777777" w:rsidR="00ED3F18" w:rsidRPr="002C301F" w:rsidRDefault="00ED3F18" w:rsidP="00ED3F18"/>
    <w:p w14:paraId="06ED2254" w14:textId="009146AB" w:rsidR="00ED3F18" w:rsidRPr="002C301F" w:rsidRDefault="00ED3F18" w:rsidP="00ED3F18">
      <w:r w:rsidRPr="002C301F">
        <w:t xml:space="preserve">Beide Produkte sind für wässrige Druckfarben und Lacke entwickelt worden. Gerade in der Verpackungsindustrie sind Verbraucher- und Lebensmittelsicherheit von entscheidender Bedeutung. Aus diesem Grund hat der Geschäftsbereich Coating Additives </w:t>
      </w:r>
      <w:r>
        <w:t>zwei neue</w:t>
      </w:r>
      <w:r w:rsidRPr="002C301F">
        <w:t xml:space="preserve"> ölbasierte </w:t>
      </w:r>
      <w:proofErr w:type="spellStart"/>
      <w:r w:rsidRPr="002C301F">
        <w:t>Entschäumerkonzentrate</w:t>
      </w:r>
      <w:proofErr w:type="spellEnd"/>
      <w:r w:rsidRPr="002C301F">
        <w:t xml:space="preserve"> auf den Markt gebracht. Sie verfügen über </w:t>
      </w:r>
      <w:r>
        <w:t>vergleichbare</w:t>
      </w:r>
      <w:r w:rsidRPr="002C301F">
        <w:t xml:space="preserve"> </w:t>
      </w:r>
      <w:proofErr w:type="spellStart"/>
      <w:r w:rsidRPr="002C301F">
        <w:t>Entschäumungskraft</w:t>
      </w:r>
      <w:proofErr w:type="spellEnd"/>
      <w:r w:rsidRPr="002C301F">
        <w:t xml:space="preserve"> wie </w:t>
      </w:r>
      <w:proofErr w:type="spellStart"/>
      <w:r w:rsidRPr="002C301F">
        <w:t>siloxanbasierte</w:t>
      </w:r>
      <w:proofErr w:type="spellEnd"/>
      <w:r w:rsidRPr="002C301F">
        <w:t xml:space="preserve"> Produkte und können unter Einhaltung zahlreicher </w:t>
      </w:r>
      <w:r>
        <w:t>Verordnungen</w:t>
      </w:r>
      <w:r w:rsidRPr="002C301F">
        <w:t xml:space="preserve">, wie </w:t>
      </w:r>
      <w:r w:rsidRPr="00AA248F">
        <w:t xml:space="preserve">Swiss </w:t>
      </w:r>
      <w:proofErr w:type="spellStart"/>
      <w:r w:rsidRPr="00AA248F">
        <w:t>Ordinance</w:t>
      </w:r>
      <w:proofErr w:type="spellEnd"/>
      <w:r w:rsidRPr="00AA248F">
        <w:t xml:space="preserve"> (Part A)</w:t>
      </w:r>
      <w:r w:rsidRPr="002C301F">
        <w:t xml:space="preserve">, FDA und anderen, eingesetzt werden. TEGO® </w:t>
      </w:r>
      <w:proofErr w:type="spellStart"/>
      <w:r w:rsidRPr="002C301F">
        <w:t>Foamex</w:t>
      </w:r>
      <w:proofErr w:type="spellEnd"/>
      <w:r w:rsidRPr="002C301F">
        <w:t xml:space="preserve"> 8820 </w:t>
      </w:r>
      <w:r>
        <w:t>und</w:t>
      </w:r>
      <w:r w:rsidRPr="002C301F">
        <w:t xml:space="preserve"> 8850 sind 100</w:t>
      </w:r>
      <w:r w:rsidR="00E03A91">
        <w:t xml:space="preserve"> </w:t>
      </w:r>
      <w:r w:rsidRPr="002C301F">
        <w:t xml:space="preserve">% aktive Produkte </w:t>
      </w:r>
      <w:r>
        <w:t xml:space="preserve">auf Basis erneuerbarer Öle </w:t>
      </w:r>
      <w:r w:rsidRPr="002C301F">
        <w:t>und enthalten keine Lösungsmittel, Biozide oder Mineralöl.</w:t>
      </w:r>
    </w:p>
    <w:p w14:paraId="524AB659" w14:textId="77777777" w:rsidR="00ED3F18" w:rsidRPr="002C301F" w:rsidRDefault="00ED3F18" w:rsidP="00ED3F18"/>
    <w:p w14:paraId="17425943" w14:textId="49D0ABAA" w:rsidR="00ED3F18" w:rsidRPr="002C301F" w:rsidRDefault="00ED3F18" w:rsidP="00ED3F18">
      <w:r>
        <w:t>B</w:t>
      </w:r>
      <w:r w:rsidRPr="002C301F">
        <w:t xml:space="preserve">eide Produkte </w:t>
      </w:r>
      <w:r>
        <w:t xml:space="preserve">bieten </w:t>
      </w:r>
      <w:r w:rsidRPr="002C301F">
        <w:t xml:space="preserve">ein einzigartiges Profil: TEGO® </w:t>
      </w:r>
      <w:proofErr w:type="spellStart"/>
      <w:r w:rsidRPr="002C301F">
        <w:t>Foamex</w:t>
      </w:r>
      <w:proofErr w:type="spellEnd"/>
      <w:r w:rsidRPr="002C301F">
        <w:t xml:space="preserve"> 8820 ist sehr kraftvoll und scherstabil, ideal für den Einsatz in der </w:t>
      </w:r>
      <w:r>
        <w:t>Vermahlung</w:t>
      </w:r>
      <w:r w:rsidRPr="002C301F">
        <w:t xml:space="preserve">. </w:t>
      </w:r>
      <w:r>
        <w:t xml:space="preserve">Der Anteil nachwachsender Rohstoffe beträgt mehr als </w:t>
      </w:r>
      <w:r w:rsidRPr="002C301F">
        <w:t>55</w:t>
      </w:r>
      <w:r>
        <w:t xml:space="preserve"> Prozent</w:t>
      </w:r>
      <w:r w:rsidRPr="002C301F">
        <w:t xml:space="preserve">. TEGO® </w:t>
      </w:r>
      <w:proofErr w:type="spellStart"/>
      <w:r w:rsidRPr="002C301F">
        <w:t>Foamex</w:t>
      </w:r>
      <w:proofErr w:type="spellEnd"/>
      <w:r w:rsidRPr="002C301F">
        <w:t xml:space="preserve"> 8850 lässt sich leichter einarbeiten und ist besser verträglich. Dieser "</w:t>
      </w:r>
      <w:r>
        <w:t>sanftere</w:t>
      </w:r>
      <w:r w:rsidRPr="002C301F">
        <w:t xml:space="preserve">" Entschäumer mit mehr als 95 </w:t>
      </w:r>
      <w:r>
        <w:t>Prozent</w:t>
      </w:r>
      <w:r w:rsidRPr="002C301F">
        <w:t xml:space="preserve"> erneuerbaren </w:t>
      </w:r>
      <w:r>
        <w:t>Rohstoffen</w:t>
      </w:r>
      <w:r w:rsidRPr="002C301F">
        <w:t xml:space="preserve"> ist die erste Wahl für die </w:t>
      </w:r>
      <w:r>
        <w:t xml:space="preserve">Zugabe zum </w:t>
      </w:r>
      <w:proofErr w:type="spellStart"/>
      <w:r>
        <w:t>Auflackgut</w:t>
      </w:r>
      <w:proofErr w:type="spellEnd"/>
      <w:r w:rsidRPr="002C301F">
        <w:t>.</w:t>
      </w:r>
    </w:p>
    <w:p w14:paraId="67672C84" w14:textId="77777777" w:rsidR="00ED3F18" w:rsidRPr="002C301F" w:rsidRDefault="00ED3F18" w:rsidP="00ED3F18"/>
    <w:p w14:paraId="7C23A13C" w14:textId="77777777" w:rsidR="00ED3F18" w:rsidRPr="002C301F" w:rsidRDefault="00ED3F18" w:rsidP="00ED3F18">
      <w:r w:rsidRPr="002C301F">
        <w:t>"Unser Additiv-Portfolio bietet eine wachsende Anzahl von Produkten mit biobasierten Rohstoffen", erklärt Courtney Thurau, Leiterin des Marktsegments Druckfarben." Wir arbeiten kontinuierlich an der Erweiterung unseres Angebots, um diesen wichtigen Marktbedarf zu decken."</w:t>
      </w:r>
    </w:p>
    <w:p w14:paraId="7DED8077" w14:textId="77777777" w:rsidR="00ED3F18" w:rsidRPr="002C301F" w:rsidRDefault="00ED3F18" w:rsidP="00ED3F18"/>
    <w:p w14:paraId="1B66573C" w14:textId="52EC5B8C" w:rsidR="00ED3F18" w:rsidRPr="002C301F" w:rsidRDefault="00ED3F18" w:rsidP="00ED3F18">
      <w:r w:rsidRPr="002C301F">
        <w:t>Technische, regulatorische und Sicherheitsdatenblätter finden Sie unter www.</w:t>
      </w:r>
      <w:r>
        <w:t>coating-additives</w:t>
      </w:r>
      <w:r w:rsidRPr="002C301F">
        <w:t>.com.</w:t>
      </w:r>
    </w:p>
    <w:p w14:paraId="4089E341" w14:textId="599F2173" w:rsidR="0084389E" w:rsidRDefault="0084389E" w:rsidP="0006177F">
      <w:pPr>
        <w:pStyle w:val="Titel"/>
      </w:pPr>
    </w:p>
    <w:p w14:paraId="04E00B29" w14:textId="77777777" w:rsidR="00C421AD" w:rsidRPr="0006177F" w:rsidRDefault="00C421AD" w:rsidP="0006177F">
      <w:pPr>
        <w:pStyle w:val="Titel"/>
      </w:pPr>
    </w:p>
    <w:p w14:paraId="45B6F9B4" w14:textId="77777777" w:rsidR="000B1B97" w:rsidRDefault="000B1B97" w:rsidP="0006177F"/>
    <w:p w14:paraId="179645C3" w14:textId="77777777" w:rsidR="00A82F9D" w:rsidRDefault="00A82F9D" w:rsidP="0006177F"/>
    <w:p w14:paraId="7AFEF55F" w14:textId="77777777" w:rsidR="00A82F9D" w:rsidRDefault="00A82F9D" w:rsidP="0006177F"/>
    <w:p w14:paraId="22182BCF" w14:textId="77777777" w:rsidR="000B1B97" w:rsidRDefault="000B1B97" w:rsidP="0006177F"/>
    <w:p w14:paraId="14556610" w14:textId="77777777" w:rsidR="003B0938" w:rsidRDefault="003B0938" w:rsidP="0006177F"/>
    <w:p w14:paraId="4E7387B6"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D0904C9" w14:textId="0AB22785" w:rsidR="003B0938" w:rsidRDefault="003B0938" w:rsidP="02FA3677">
      <w:pPr>
        <w:autoSpaceDE w:val="0"/>
        <w:autoSpaceDN w:val="0"/>
        <w:adjustRightInd w:val="0"/>
        <w:spacing w:line="220" w:lineRule="exact"/>
        <w:rPr>
          <w:rFonts w:cs="Lucida Sans Unicode"/>
          <w:sz w:val="18"/>
          <w:szCs w:val="18"/>
        </w:rPr>
      </w:pPr>
      <w:r w:rsidRPr="02FA3677">
        <w:rPr>
          <w:rFonts w:cs="Lucida Sans Unicode"/>
          <w:sz w:val="18"/>
          <w:szCs w:val="18"/>
        </w:rPr>
        <w:t xml:space="preserve">Evonik ist ein weltweit führendes Unternehmen der Spezialchemie. Der Konzern ist in über 100 Ländern aktiv und erwirtschaftete </w:t>
      </w:r>
      <w:r w:rsidR="0022540F">
        <w:rPr>
          <w:rStyle w:val="normaltextrun"/>
          <w:rFonts w:cs="Lucida Sans Unicode"/>
          <w:color w:val="000000"/>
          <w:sz w:val="18"/>
          <w:szCs w:val="18"/>
          <w:bdr w:val="none" w:sz="0" w:space="0" w:color="auto" w:frame="1"/>
        </w:rPr>
        <w:t>2020 einen Umsatz von</w:t>
      </w:r>
      <w:r w:rsidR="0022540F">
        <w:rPr>
          <w:rStyle w:val="normaltextrun"/>
          <w:rFonts w:ascii="Arial" w:hAnsi="Arial" w:cs="Arial"/>
          <w:color w:val="000000"/>
          <w:sz w:val="18"/>
          <w:szCs w:val="18"/>
          <w:bdr w:val="none" w:sz="0" w:space="0" w:color="auto" w:frame="1"/>
        </w:rPr>
        <w:t> </w:t>
      </w:r>
      <w:r w:rsidR="0022540F">
        <w:rPr>
          <w:rStyle w:val="normaltextrun"/>
          <w:rFonts w:cs="Lucida Sans Unicode"/>
          <w:color w:val="000000"/>
          <w:sz w:val="18"/>
          <w:szCs w:val="18"/>
          <w:bdr w:val="none" w:sz="0" w:space="0" w:color="auto" w:frame="1"/>
        </w:rPr>
        <w:t xml:space="preserve">12,2 Mrd. € und einen Gewinn (bereinigtes EBITDA) von 1,91 Mrd. €. </w:t>
      </w:r>
      <w:r w:rsidR="069E7CFB" w:rsidRPr="322FDD90">
        <w:rPr>
          <w:rFonts w:eastAsia="Lucida Sans Unicode" w:cs="Lucida Sans Unicode"/>
          <w:color w:val="000000" w:themeColor="text1"/>
          <w:sz w:val="18"/>
          <w:szCs w:val="18"/>
        </w:rPr>
        <w:t>Dabei geht Evonik weit über die Chemie hinaus, um innovative, wertbringende und nachhaltige Lösungen für Kunden zu schaffen</w:t>
      </w:r>
      <w:r w:rsidR="0022540F">
        <w:rPr>
          <w:rStyle w:val="normaltextrun"/>
          <w:rFonts w:cs="Lucida Sans Unicode"/>
          <w:color w:val="000000"/>
          <w:sz w:val="18"/>
          <w:szCs w:val="18"/>
          <w:bdr w:val="none" w:sz="0" w:space="0" w:color="auto" w:frame="1"/>
        </w:rPr>
        <w:t xml:space="preserve">. </w:t>
      </w:r>
      <w:r w:rsidR="5A5DB6E7" w:rsidRPr="322FDD90">
        <w:rPr>
          <w:rStyle w:val="normaltextrun"/>
          <w:rFonts w:cs="Lucida Sans Unicode"/>
          <w:color w:val="000000" w:themeColor="text1"/>
          <w:sz w:val="18"/>
          <w:szCs w:val="18"/>
        </w:rPr>
        <w:t xml:space="preserve">Rund </w:t>
      </w:r>
      <w:r w:rsidR="0022540F" w:rsidRPr="322FDD90">
        <w:rPr>
          <w:rStyle w:val="normaltextrun"/>
          <w:rFonts w:cs="Lucida Sans Unicode"/>
          <w:color w:val="000000" w:themeColor="text1"/>
          <w:sz w:val="18"/>
          <w:szCs w:val="18"/>
        </w:rPr>
        <w:t>33.000 Mitarbeiter</w:t>
      </w:r>
      <w:r w:rsidRPr="322FDD90">
        <w:rPr>
          <w:rFonts w:cs="Lucida Sans Unicode"/>
          <w:sz w:val="18"/>
          <w:szCs w:val="18"/>
        </w:rPr>
        <w:t xml:space="preserve"> verbindet dabei ein gemeinsamer Antrieb: Wir wollen das Leben besser machen, Tag für Tag.</w:t>
      </w:r>
    </w:p>
    <w:p w14:paraId="2E095A34" w14:textId="77777777" w:rsidR="008E0D9A" w:rsidRDefault="008E0D9A" w:rsidP="003B0938">
      <w:pPr>
        <w:autoSpaceDE w:val="0"/>
        <w:autoSpaceDN w:val="0"/>
        <w:adjustRightInd w:val="0"/>
        <w:spacing w:line="220" w:lineRule="exact"/>
        <w:rPr>
          <w:rFonts w:cs="Lucida Sans Unicode"/>
          <w:bCs/>
          <w:sz w:val="18"/>
          <w:szCs w:val="18"/>
        </w:rPr>
      </w:pPr>
    </w:p>
    <w:p w14:paraId="1C452B3E" w14:textId="77777777" w:rsidR="00D15740" w:rsidRPr="00D15740" w:rsidRDefault="00D15740" w:rsidP="2B02A0B3">
      <w:pPr>
        <w:autoSpaceDE w:val="0"/>
        <w:autoSpaceDN w:val="0"/>
        <w:adjustRightInd w:val="0"/>
        <w:spacing w:line="220" w:lineRule="exact"/>
        <w:ind w:right="-64"/>
        <w:rPr>
          <w:rFonts w:eastAsia="Lucida Sans Unicode" w:cs="Lucida Sans Unicode"/>
          <w:b/>
          <w:bCs/>
          <w:sz w:val="18"/>
          <w:szCs w:val="18"/>
        </w:rPr>
      </w:pPr>
      <w:r w:rsidRPr="2B02A0B3">
        <w:rPr>
          <w:rFonts w:eastAsia="Lucida Sans Unicode" w:cs="Lucida Sans Unicode"/>
          <w:b/>
          <w:bCs/>
          <w:sz w:val="18"/>
          <w:szCs w:val="18"/>
        </w:rPr>
        <w:t>Über Specialty Additives</w:t>
      </w:r>
    </w:p>
    <w:p w14:paraId="3B8ED56D" w14:textId="37A666C0" w:rsidR="00475C82" w:rsidRPr="00D15740" w:rsidRDefault="00D15740" w:rsidP="4A12BEDF">
      <w:pPr>
        <w:autoSpaceDE w:val="0"/>
        <w:autoSpaceDN w:val="0"/>
        <w:adjustRightInd w:val="0"/>
        <w:spacing w:line="220" w:lineRule="exact"/>
        <w:ind w:right="-64"/>
        <w:rPr>
          <w:rFonts w:cs="Lucida Sans Unicode"/>
          <w:sz w:val="18"/>
          <w:szCs w:val="18"/>
        </w:rPr>
      </w:pPr>
      <w:r w:rsidRPr="4A12BEDF">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w:t>
      </w:r>
      <w:r w:rsidR="0022540F">
        <w:rPr>
          <w:rFonts w:cs="Lucida Sans Unicode"/>
          <w:sz w:val="18"/>
          <w:szCs w:val="18"/>
        </w:rPr>
        <w:t xml:space="preserve"> Menge </w:t>
      </w:r>
      <w:r w:rsidRPr="4A12BEDF">
        <w:rPr>
          <w:rFonts w:cs="Lucida Sans Unicode"/>
          <w:sz w:val="18"/>
          <w:szCs w:val="18"/>
        </w:rPr>
        <w:t>mit großer Wirkung. Die Division erzielte im Geschäftsjahr 20</w:t>
      </w:r>
      <w:r w:rsidR="00593725">
        <w:rPr>
          <w:rFonts w:cs="Lucida Sans Unicode"/>
          <w:sz w:val="18"/>
          <w:szCs w:val="18"/>
        </w:rPr>
        <w:t>20</w:t>
      </w:r>
      <w:r w:rsidRPr="4A12BEDF">
        <w:rPr>
          <w:rFonts w:cs="Lucida Sans Unicode"/>
          <w:sz w:val="18"/>
          <w:szCs w:val="18"/>
        </w:rPr>
        <w:t xml:space="preserve"> mit rund 3.700 Mitarbeitern einen Umsatz von 3,</w:t>
      </w:r>
      <w:r w:rsidR="00593725">
        <w:rPr>
          <w:rFonts w:cs="Lucida Sans Unicode"/>
          <w:sz w:val="18"/>
          <w:szCs w:val="18"/>
        </w:rPr>
        <w:t>23</w:t>
      </w:r>
      <w:r w:rsidRPr="4A12BEDF">
        <w:rPr>
          <w:rFonts w:ascii="Arial" w:hAnsi="Arial" w:cs="Arial"/>
          <w:sz w:val="18"/>
          <w:szCs w:val="18"/>
        </w:rPr>
        <w:t> </w:t>
      </w:r>
      <w:r w:rsidRPr="4A12BEDF">
        <w:rPr>
          <w:rFonts w:cs="Lucida Sans Unicode"/>
          <w:sz w:val="18"/>
          <w:szCs w:val="18"/>
        </w:rPr>
        <w:t xml:space="preserve">Mrd. €. </w:t>
      </w:r>
    </w:p>
    <w:p w14:paraId="69B5EEDF" w14:textId="77777777" w:rsidR="00D15740" w:rsidRDefault="00D15740" w:rsidP="00D15740">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F10DF" w14:textId="77777777" w:rsidR="00E051E7" w:rsidRDefault="00E051E7" w:rsidP="00FD1184">
      <w:r>
        <w:separator/>
      </w:r>
    </w:p>
  </w:endnote>
  <w:endnote w:type="continuationSeparator" w:id="0">
    <w:p w14:paraId="591D8CE9" w14:textId="77777777" w:rsidR="00E051E7" w:rsidRDefault="00E051E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4030" w14:textId="10187B9A" w:rsidR="000C4ADA" w:rsidRDefault="005C4D8B">
    <w:pPr>
      <w:pStyle w:val="Fuzeile"/>
    </w:pPr>
    <w:r>
      <w:rPr>
        <w:noProof/>
      </w:rPr>
      <mc:AlternateContent>
        <mc:Choice Requires="wps">
          <w:drawing>
            <wp:anchor distT="0" distB="0" distL="114300" distR="114300" simplePos="0" relativeHeight="251669504" behindDoc="0" locked="0" layoutInCell="0" allowOverlap="1" wp14:anchorId="164A729A" wp14:editId="2D14A23E">
              <wp:simplePos x="0" y="0"/>
              <wp:positionH relativeFrom="page">
                <wp:posOffset>0</wp:posOffset>
              </wp:positionH>
              <wp:positionV relativeFrom="page">
                <wp:posOffset>10227945</wp:posOffset>
              </wp:positionV>
              <wp:extent cx="7560310" cy="273050"/>
              <wp:effectExtent l="0" t="0" r="0" b="12700"/>
              <wp:wrapNone/>
              <wp:docPr id="1" name="MSIPCMd9c64c47924076d6ff8e24e3"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9890E" w14:textId="6050C844" w:rsidR="005C4D8B" w:rsidRPr="005C4D8B" w:rsidRDefault="005C4D8B" w:rsidP="005C4D8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4A729A" id="_x0000_t202" coordsize="21600,21600" o:spt="202" path="m,l,21600r21600,l21600,xe">
              <v:stroke joinstyle="miter"/>
              <v:path gradientshapeok="t" o:connecttype="rect"/>
            </v:shapetype>
            <v:shape id="MSIPCMd9c64c47924076d6ff8e24e3"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BTobLOwAgAARwUAAA4A&#10;AAAAAAAAAAAAAAAALgIAAGRycy9lMm9Eb2MueG1sUEsBAi0AFAAGAAgAAAAhAHx2COHfAAAACwEA&#10;AA8AAAAAAAAAAAAAAAAACgUAAGRycy9kb3ducmV2LnhtbFBLBQYAAAAABAAEAPMAAAAWBgAAAAA=&#10;" o:allowincell="f" filled="f" stroked="f" strokeweight=".5pt">
              <v:textbox inset="20pt,0,,0">
                <w:txbxContent>
                  <w:p w14:paraId="1A39890E" w14:textId="6050C844" w:rsidR="005C4D8B" w:rsidRPr="005C4D8B" w:rsidRDefault="005C4D8B" w:rsidP="005C4D8B">
                    <w:pPr>
                      <w:rPr>
                        <w:rFonts w:ascii="Calibri" w:hAnsi="Calibri" w:cs="Calibri"/>
                        <w:color w:val="000000"/>
                        <w:sz w:val="20"/>
                      </w:rPr>
                    </w:pPr>
                  </w:p>
                </w:txbxContent>
              </v:textbox>
              <w10:wrap anchorx="page" anchory="page"/>
            </v:shape>
          </w:pict>
        </mc:Fallback>
      </mc:AlternateContent>
    </w: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EDBC6" w14:textId="77777777" w:rsidR="00E051E7" w:rsidRDefault="00E051E7" w:rsidP="00FD1184">
      <w:r>
        <w:separator/>
      </w:r>
    </w:p>
  </w:footnote>
  <w:footnote w:type="continuationSeparator" w:id="0">
    <w:p w14:paraId="4314179E" w14:textId="77777777" w:rsidR="00E051E7" w:rsidRDefault="00E051E7"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9218" w14:textId="77777777" w:rsidR="000C4ADA" w:rsidRPr="006C35A6" w:rsidRDefault="000C4ADA"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C4C6" w14:textId="77777777" w:rsidR="000C4ADA" w:rsidRPr="006C35A6" w:rsidRDefault="000C4ADA">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4434F1A4">
      <w:start w:val="1"/>
      <w:numFmt w:val="bullet"/>
      <w:lvlText w:val=""/>
      <w:lvlJc w:val="left"/>
      <w:pPr>
        <w:tabs>
          <w:tab w:val="num" w:pos="227"/>
        </w:tabs>
        <w:ind w:left="227" w:hanging="227"/>
      </w:pPr>
      <w:rPr>
        <w:rFonts w:ascii="Symbol" w:hAnsi="Symbol" w:hint="default"/>
        <w:color w:val="auto"/>
      </w:rPr>
    </w:lvl>
    <w:lvl w:ilvl="1" w:tplc="CB0638CC">
      <w:start w:val="1"/>
      <w:numFmt w:val="bullet"/>
      <w:lvlText w:val="o"/>
      <w:lvlJc w:val="left"/>
      <w:pPr>
        <w:tabs>
          <w:tab w:val="num" w:pos="1440"/>
        </w:tabs>
        <w:ind w:left="1440" w:hanging="360"/>
      </w:pPr>
      <w:rPr>
        <w:rFonts w:ascii="Courier New" w:hAnsi="Courier New" w:cs="Courier New" w:hint="default"/>
      </w:rPr>
    </w:lvl>
    <w:lvl w:ilvl="2" w:tplc="32683274">
      <w:start w:val="1"/>
      <w:numFmt w:val="bullet"/>
      <w:lvlText w:val=""/>
      <w:lvlJc w:val="left"/>
      <w:pPr>
        <w:tabs>
          <w:tab w:val="num" w:pos="2160"/>
        </w:tabs>
        <w:ind w:left="2160" w:hanging="360"/>
      </w:pPr>
      <w:rPr>
        <w:rFonts w:ascii="Wingdings" w:hAnsi="Wingdings" w:hint="default"/>
      </w:rPr>
    </w:lvl>
    <w:lvl w:ilvl="3" w:tplc="FE3E1CA8">
      <w:start w:val="1"/>
      <w:numFmt w:val="bullet"/>
      <w:lvlText w:val=""/>
      <w:lvlJc w:val="left"/>
      <w:pPr>
        <w:tabs>
          <w:tab w:val="num" w:pos="2880"/>
        </w:tabs>
        <w:ind w:left="2880" w:hanging="360"/>
      </w:pPr>
      <w:rPr>
        <w:rFonts w:ascii="Symbol" w:hAnsi="Symbol" w:hint="default"/>
      </w:rPr>
    </w:lvl>
    <w:lvl w:ilvl="4" w:tplc="9B4AE344">
      <w:start w:val="1"/>
      <w:numFmt w:val="bullet"/>
      <w:lvlText w:val="o"/>
      <w:lvlJc w:val="left"/>
      <w:pPr>
        <w:tabs>
          <w:tab w:val="num" w:pos="3600"/>
        </w:tabs>
        <w:ind w:left="3600" w:hanging="360"/>
      </w:pPr>
      <w:rPr>
        <w:rFonts w:ascii="Courier New" w:hAnsi="Courier New" w:cs="Courier New" w:hint="default"/>
      </w:rPr>
    </w:lvl>
    <w:lvl w:ilvl="5" w:tplc="330010BA">
      <w:start w:val="1"/>
      <w:numFmt w:val="bullet"/>
      <w:lvlText w:val=""/>
      <w:lvlJc w:val="left"/>
      <w:pPr>
        <w:tabs>
          <w:tab w:val="num" w:pos="4320"/>
        </w:tabs>
        <w:ind w:left="4320" w:hanging="360"/>
      </w:pPr>
      <w:rPr>
        <w:rFonts w:ascii="Wingdings" w:hAnsi="Wingdings" w:hint="default"/>
      </w:rPr>
    </w:lvl>
    <w:lvl w:ilvl="6" w:tplc="F9140078">
      <w:start w:val="1"/>
      <w:numFmt w:val="bullet"/>
      <w:lvlText w:val=""/>
      <w:lvlJc w:val="left"/>
      <w:pPr>
        <w:tabs>
          <w:tab w:val="num" w:pos="5040"/>
        </w:tabs>
        <w:ind w:left="5040" w:hanging="360"/>
      </w:pPr>
      <w:rPr>
        <w:rFonts w:ascii="Symbol" w:hAnsi="Symbol" w:hint="default"/>
      </w:rPr>
    </w:lvl>
    <w:lvl w:ilvl="7" w:tplc="78EEA400">
      <w:start w:val="1"/>
      <w:numFmt w:val="bullet"/>
      <w:lvlText w:val="o"/>
      <w:lvlJc w:val="left"/>
      <w:pPr>
        <w:tabs>
          <w:tab w:val="num" w:pos="5760"/>
        </w:tabs>
        <w:ind w:left="5760" w:hanging="360"/>
      </w:pPr>
      <w:rPr>
        <w:rFonts w:ascii="Courier New" w:hAnsi="Courier New" w:cs="Courier New" w:hint="default"/>
      </w:rPr>
    </w:lvl>
    <w:lvl w:ilvl="8" w:tplc="2ACAFD8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hybridMultilevel"/>
    <w:tmpl w:val="0407001F"/>
    <w:styleLink w:val="111111"/>
    <w:lvl w:ilvl="0" w:tplc="2D6CEF4E">
      <w:start w:val="1"/>
      <w:numFmt w:val="decimal"/>
      <w:lvlText w:val="%1."/>
      <w:lvlJc w:val="left"/>
      <w:pPr>
        <w:tabs>
          <w:tab w:val="num" w:pos="360"/>
        </w:tabs>
        <w:ind w:left="360" w:hanging="360"/>
      </w:pPr>
    </w:lvl>
    <w:lvl w:ilvl="1" w:tplc="4412F91E">
      <w:start w:val="1"/>
      <w:numFmt w:val="decimal"/>
      <w:lvlText w:val="%1.%2."/>
      <w:lvlJc w:val="left"/>
      <w:pPr>
        <w:tabs>
          <w:tab w:val="num" w:pos="792"/>
        </w:tabs>
        <w:ind w:left="792" w:hanging="432"/>
      </w:pPr>
    </w:lvl>
    <w:lvl w:ilvl="2" w:tplc="A6522AB0">
      <w:start w:val="1"/>
      <w:numFmt w:val="decimal"/>
      <w:lvlText w:val="%1.%2.%3."/>
      <w:lvlJc w:val="left"/>
      <w:pPr>
        <w:tabs>
          <w:tab w:val="num" w:pos="1440"/>
        </w:tabs>
        <w:ind w:left="1224" w:hanging="504"/>
      </w:pPr>
    </w:lvl>
    <w:lvl w:ilvl="3" w:tplc="F5C29BCE">
      <w:start w:val="1"/>
      <w:numFmt w:val="decimal"/>
      <w:lvlText w:val="%1.%2.%3.%4."/>
      <w:lvlJc w:val="left"/>
      <w:pPr>
        <w:tabs>
          <w:tab w:val="num" w:pos="1800"/>
        </w:tabs>
        <w:ind w:left="1728" w:hanging="648"/>
      </w:pPr>
    </w:lvl>
    <w:lvl w:ilvl="4" w:tplc="C0228FFA">
      <w:start w:val="1"/>
      <w:numFmt w:val="decimal"/>
      <w:lvlText w:val="%1.%2.%3.%4.%5."/>
      <w:lvlJc w:val="left"/>
      <w:pPr>
        <w:tabs>
          <w:tab w:val="num" w:pos="2520"/>
        </w:tabs>
        <w:ind w:left="2232" w:hanging="792"/>
      </w:pPr>
    </w:lvl>
    <w:lvl w:ilvl="5" w:tplc="EAFAFD66">
      <w:start w:val="1"/>
      <w:numFmt w:val="decimal"/>
      <w:lvlText w:val="%1.%2.%3.%4.%5.%6."/>
      <w:lvlJc w:val="left"/>
      <w:pPr>
        <w:tabs>
          <w:tab w:val="num" w:pos="2880"/>
        </w:tabs>
        <w:ind w:left="2736" w:hanging="936"/>
      </w:pPr>
    </w:lvl>
    <w:lvl w:ilvl="6" w:tplc="EB5E0488">
      <w:start w:val="1"/>
      <w:numFmt w:val="decimal"/>
      <w:lvlText w:val="%1.%2.%3.%4.%5.%6.%7."/>
      <w:lvlJc w:val="left"/>
      <w:pPr>
        <w:tabs>
          <w:tab w:val="num" w:pos="3600"/>
        </w:tabs>
        <w:ind w:left="3240" w:hanging="1080"/>
      </w:pPr>
    </w:lvl>
    <w:lvl w:ilvl="7" w:tplc="32E4B554">
      <w:start w:val="1"/>
      <w:numFmt w:val="decimal"/>
      <w:lvlText w:val="%1.%2.%3.%4.%5.%6.%7.%8."/>
      <w:lvlJc w:val="left"/>
      <w:pPr>
        <w:tabs>
          <w:tab w:val="num" w:pos="3960"/>
        </w:tabs>
        <w:ind w:left="3744" w:hanging="1224"/>
      </w:pPr>
    </w:lvl>
    <w:lvl w:ilvl="8" w:tplc="D3EE0F4C">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4E13654C"/>
    <w:multiLevelType w:val="hybridMultilevel"/>
    <w:tmpl w:val="DBAE5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35360"/>
    <w:rsid w:val="00044EB8"/>
    <w:rsid w:val="00046D8D"/>
    <w:rsid w:val="00047E57"/>
    <w:rsid w:val="00052FB1"/>
    <w:rsid w:val="0006177F"/>
    <w:rsid w:val="00084555"/>
    <w:rsid w:val="000846DA"/>
    <w:rsid w:val="00086556"/>
    <w:rsid w:val="000902FA"/>
    <w:rsid w:val="00092F83"/>
    <w:rsid w:val="000A0DDB"/>
    <w:rsid w:val="000A1168"/>
    <w:rsid w:val="000A7091"/>
    <w:rsid w:val="000B1B97"/>
    <w:rsid w:val="000B4D73"/>
    <w:rsid w:val="000C4ADA"/>
    <w:rsid w:val="000D1DD8"/>
    <w:rsid w:val="000E06AB"/>
    <w:rsid w:val="000F1368"/>
    <w:rsid w:val="000F70A3"/>
    <w:rsid w:val="00102E05"/>
    <w:rsid w:val="00110640"/>
    <w:rsid w:val="001175D3"/>
    <w:rsid w:val="00124443"/>
    <w:rsid w:val="00130512"/>
    <w:rsid w:val="00135673"/>
    <w:rsid w:val="00141B2B"/>
    <w:rsid w:val="001625AF"/>
    <w:rsid w:val="001631E8"/>
    <w:rsid w:val="00165932"/>
    <w:rsid w:val="0017414F"/>
    <w:rsid w:val="00196518"/>
    <w:rsid w:val="001B206A"/>
    <w:rsid w:val="001F00B7"/>
    <w:rsid w:val="001F7C26"/>
    <w:rsid w:val="002159BA"/>
    <w:rsid w:val="00221C32"/>
    <w:rsid w:val="0022399B"/>
    <w:rsid w:val="0022540F"/>
    <w:rsid w:val="0023466C"/>
    <w:rsid w:val="00242A50"/>
    <w:rsid w:val="0024351A"/>
    <w:rsid w:val="0024351E"/>
    <w:rsid w:val="002465EB"/>
    <w:rsid w:val="00247D5A"/>
    <w:rsid w:val="00262EE6"/>
    <w:rsid w:val="00266B39"/>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402B9"/>
    <w:rsid w:val="0034233A"/>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63E59"/>
    <w:rsid w:val="00475C8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225EC"/>
    <w:rsid w:val="005337DD"/>
    <w:rsid w:val="00545FDC"/>
    <w:rsid w:val="00552ADA"/>
    <w:rsid w:val="00554C5A"/>
    <w:rsid w:val="0057548A"/>
    <w:rsid w:val="00582643"/>
    <w:rsid w:val="00582C0E"/>
    <w:rsid w:val="00587C52"/>
    <w:rsid w:val="0059212E"/>
    <w:rsid w:val="00593725"/>
    <w:rsid w:val="005A119C"/>
    <w:rsid w:val="005A73EC"/>
    <w:rsid w:val="005B3BD7"/>
    <w:rsid w:val="005C4D8B"/>
    <w:rsid w:val="005E0397"/>
    <w:rsid w:val="005E799F"/>
    <w:rsid w:val="005F234C"/>
    <w:rsid w:val="005F50D9"/>
    <w:rsid w:val="00605C02"/>
    <w:rsid w:val="00606A38"/>
    <w:rsid w:val="006229F3"/>
    <w:rsid w:val="00623460"/>
    <w:rsid w:val="00636C35"/>
    <w:rsid w:val="00645F2F"/>
    <w:rsid w:val="00647919"/>
    <w:rsid w:val="00651F1E"/>
    <w:rsid w:val="00652A75"/>
    <w:rsid w:val="006651E2"/>
    <w:rsid w:val="006729D2"/>
    <w:rsid w:val="00696594"/>
    <w:rsid w:val="006A1832"/>
    <w:rsid w:val="006A581A"/>
    <w:rsid w:val="006A7134"/>
    <w:rsid w:val="006C35A6"/>
    <w:rsid w:val="006C388A"/>
    <w:rsid w:val="006D601A"/>
    <w:rsid w:val="006E2710"/>
    <w:rsid w:val="006E2F15"/>
    <w:rsid w:val="006E5B66"/>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5442"/>
    <w:rsid w:val="00894378"/>
    <w:rsid w:val="008A0D35"/>
    <w:rsid w:val="008B03E0"/>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A2F60"/>
    <w:rsid w:val="009A30AC"/>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77B7"/>
    <w:rsid w:val="00A80704"/>
    <w:rsid w:val="00A81F2D"/>
    <w:rsid w:val="00A82F9D"/>
    <w:rsid w:val="00AD3A24"/>
    <w:rsid w:val="00AE3848"/>
    <w:rsid w:val="00AF0606"/>
    <w:rsid w:val="00B128FD"/>
    <w:rsid w:val="00B2025B"/>
    <w:rsid w:val="00B2500C"/>
    <w:rsid w:val="00B300C4"/>
    <w:rsid w:val="00B31D5A"/>
    <w:rsid w:val="00B405E6"/>
    <w:rsid w:val="00B46BD0"/>
    <w:rsid w:val="00B50494"/>
    <w:rsid w:val="00B7796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2897"/>
    <w:rsid w:val="00C930F0"/>
    <w:rsid w:val="00CB3A53"/>
    <w:rsid w:val="00CC69A5"/>
    <w:rsid w:val="00CD18DB"/>
    <w:rsid w:val="00CE2E92"/>
    <w:rsid w:val="00CF2E07"/>
    <w:rsid w:val="00CF3942"/>
    <w:rsid w:val="00D129CF"/>
    <w:rsid w:val="00D15740"/>
    <w:rsid w:val="00D32AEC"/>
    <w:rsid w:val="00D333AA"/>
    <w:rsid w:val="00D35567"/>
    <w:rsid w:val="00D418FB"/>
    <w:rsid w:val="00D422B6"/>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067"/>
    <w:rsid w:val="00DE7850"/>
    <w:rsid w:val="00DE79ED"/>
    <w:rsid w:val="00E03A91"/>
    <w:rsid w:val="00E051E7"/>
    <w:rsid w:val="00E05BB2"/>
    <w:rsid w:val="00E0749C"/>
    <w:rsid w:val="00E116DE"/>
    <w:rsid w:val="00E120CF"/>
    <w:rsid w:val="00E13506"/>
    <w:rsid w:val="00E172A1"/>
    <w:rsid w:val="00E363F0"/>
    <w:rsid w:val="00E430EA"/>
    <w:rsid w:val="00E44B62"/>
    <w:rsid w:val="00E541EA"/>
    <w:rsid w:val="00E542F3"/>
    <w:rsid w:val="00E67709"/>
    <w:rsid w:val="00E8576B"/>
    <w:rsid w:val="00E97290"/>
    <w:rsid w:val="00EB0C3E"/>
    <w:rsid w:val="00EC012C"/>
    <w:rsid w:val="00EC2C4D"/>
    <w:rsid w:val="00ED3F18"/>
    <w:rsid w:val="00EF353E"/>
    <w:rsid w:val="00EF7CED"/>
    <w:rsid w:val="00EF7EB3"/>
    <w:rsid w:val="00F02BAF"/>
    <w:rsid w:val="00F07F0E"/>
    <w:rsid w:val="00F24D2F"/>
    <w:rsid w:val="00F471C3"/>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24B"/>
    <w:rsid w:val="00FE676A"/>
    <w:rsid w:val="00FE6F62"/>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paragraph" w:styleId="Listenabsatz">
    <w:name w:val="List Paragraph"/>
    <w:basedOn w:val="Standard"/>
    <w:uiPriority w:val="34"/>
    <w:qFormat/>
    <w:rsid w:val="00ED3F18"/>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2" ma:contentTypeDescription="Ein neues Dokument erstellen." ma:contentTypeScope="" ma:versionID="6de36d7b7e32f329cbbc5c6e6b6067de">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1749624061dd3f35939cb0c075b22186"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4365F-7BA4-4B75-BABE-BDED7A405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257168-C6BE-4B33-99B4-5B5727886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3707</Characters>
  <Application>Microsoft Office Word</Application>
  <DocSecurity>2</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Kaufhold, Julia</cp:lastModifiedBy>
  <cp:revision>3</cp:revision>
  <cp:lastPrinted>2017-06-09T09:59:00Z</cp:lastPrinted>
  <dcterms:created xsi:type="dcterms:W3CDTF">2021-10-26T07:52:00Z</dcterms:created>
  <dcterms:modified xsi:type="dcterms:W3CDTF">2021-10-26T07:53:00Z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2021-10-26T07:53:29Z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3392c218-d587-4257-826b-552fd3b17bf9</vt:lpwstr>
  </property>
  <property fmtid="{D5CDD505-2E9C-101B-9397-08002B2CF9AE}" pid="10" name="MSIP_Label_29871acb-3e8e-4cf1-928b-53cb657a6025_ContentBits">
    <vt:lpwstr>0</vt:lpwstr>
  </property>
</Properties>
</file>