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3D1BA5D" w14:textId="77777777" w:rsidTr="00D81410">
        <w:trPr>
          <w:trHeight w:val="851"/>
        </w:trPr>
        <w:tc>
          <w:tcPr>
            <w:tcW w:w="2552" w:type="dxa"/>
            <w:shd w:val="clear" w:color="auto" w:fill="auto"/>
          </w:tcPr>
          <w:p w14:paraId="13D1BA56" w14:textId="515E4231" w:rsidR="004F1918" w:rsidRPr="004F1918" w:rsidRDefault="007E3172"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07</w:t>
            </w:r>
            <w:r w:rsidR="00864244">
              <w:rPr>
                <w:b w:val="0"/>
                <w:sz w:val="18"/>
                <w:szCs w:val="18"/>
                <w:lang w:val="en-US"/>
              </w:rPr>
              <w:t>.0</w:t>
            </w:r>
            <w:r>
              <w:rPr>
                <w:b w:val="0"/>
                <w:sz w:val="18"/>
                <w:szCs w:val="18"/>
                <w:lang w:val="en-US"/>
              </w:rPr>
              <w:t>4</w:t>
            </w:r>
            <w:r w:rsidR="00864244">
              <w:rPr>
                <w:b w:val="0"/>
                <w:sz w:val="18"/>
                <w:szCs w:val="18"/>
                <w:lang w:val="en-US"/>
              </w:rPr>
              <w:t>.2020</w:t>
            </w:r>
          </w:p>
          <w:p w14:paraId="13D1BA57" w14:textId="77777777" w:rsidR="004F1918" w:rsidRDefault="004F1918" w:rsidP="004F1918">
            <w:pPr>
              <w:pStyle w:val="M7"/>
              <w:framePr w:wrap="auto" w:vAnchor="margin" w:hAnchor="text" w:xAlign="left" w:yAlign="inline"/>
              <w:suppressOverlap w:val="0"/>
              <w:rPr>
                <w:lang w:val="en-US"/>
              </w:rPr>
            </w:pPr>
          </w:p>
          <w:p w14:paraId="13D1BA58" w14:textId="77777777" w:rsidR="004F1918" w:rsidRDefault="004F1918" w:rsidP="004F1918">
            <w:pPr>
              <w:pStyle w:val="M7"/>
              <w:framePr w:wrap="auto" w:vAnchor="margin" w:hAnchor="text" w:xAlign="left" w:yAlign="inline"/>
              <w:suppressOverlap w:val="0"/>
              <w:rPr>
                <w:lang w:val="en-US"/>
              </w:rPr>
            </w:pPr>
          </w:p>
          <w:p w14:paraId="13D1BA59" w14:textId="202F372C"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864244">
              <w:rPr>
                <w:rFonts w:ascii="Lucida Sans" w:hAnsi="Lucida Sans"/>
                <w:b/>
                <w:lang w:val="en-US"/>
              </w:rPr>
              <w:t>Thomas Lange</w:t>
            </w:r>
          </w:p>
          <w:p w14:paraId="13D1BA5A" w14:textId="2484862C"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864244">
              <w:rPr>
                <w:rFonts w:ascii="Lucida Sans" w:hAnsi="Lucida Sans"/>
                <w:lang w:val="en-US"/>
              </w:rPr>
              <w:t>201 173-3050</w:t>
            </w:r>
            <w:r w:rsidR="00BF555F" w:rsidRPr="007F3149">
              <w:rPr>
                <w:rFonts w:ascii="Lucida Sans" w:hAnsi="Lucida Sans"/>
                <w:lang w:val="en-US"/>
              </w:rPr>
              <w:t xml:space="preserve"> </w:t>
            </w:r>
          </w:p>
          <w:p w14:paraId="13D1BA5B" w14:textId="6C5E2F99" w:rsidR="00BF555F" w:rsidRPr="003867B7" w:rsidRDefault="00864244"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13D1BA5C" w14:textId="77777777" w:rsidR="004F1918" w:rsidRDefault="004F1918" w:rsidP="004F1918">
            <w:pPr>
              <w:pStyle w:val="M10"/>
              <w:framePr w:wrap="auto" w:vAnchor="margin" w:hAnchor="text" w:xAlign="left" w:yAlign="inline"/>
              <w:suppressOverlap w:val="0"/>
            </w:pPr>
          </w:p>
        </w:tc>
      </w:tr>
      <w:tr w:rsidR="004F1918" w:rsidRPr="00344D49" w14:paraId="13D1BA60" w14:textId="77777777" w:rsidTr="00D81410">
        <w:trPr>
          <w:trHeight w:val="851"/>
        </w:trPr>
        <w:tc>
          <w:tcPr>
            <w:tcW w:w="2552" w:type="dxa"/>
            <w:shd w:val="clear" w:color="auto" w:fill="auto"/>
          </w:tcPr>
          <w:p w14:paraId="13D1BA5E" w14:textId="77777777" w:rsidR="004F1918" w:rsidRPr="00E12886" w:rsidRDefault="004F1918" w:rsidP="004F1918">
            <w:pPr>
              <w:pStyle w:val="M12"/>
              <w:framePr w:wrap="auto" w:vAnchor="margin" w:hAnchor="text" w:xAlign="left" w:yAlign="inline"/>
              <w:suppressOverlap w:val="0"/>
              <w:rPr>
                <w:lang w:val="en-US"/>
              </w:rPr>
            </w:pPr>
          </w:p>
          <w:p w14:paraId="13D1BA5F" w14:textId="77777777" w:rsidR="004F1918" w:rsidRPr="00F31F7C" w:rsidRDefault="004F1918" w:rsidP="00BF555F">
            <w:pPr>
              <w:pStyle w:val="M10"/>
              <w:framePr w:wrap="auto" w:vAnchor="margin" w:hAnchor="text" w:xAlign="left" w:yAlign="inline"/>
              <w:suppressOverlap w:val="0"/>
              <w:rPr>
                <w:lang w:val="en-US"/>
              </w:rPr>
            </w:pPr>
          </w:p>
        </w:tc>
      </w:tr>
    </w:tbl>
    <w:p w14:paraId="13D1BA61"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14:paraId="13D1BA6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14:paraId="13D1BA63"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14:paraId="13D1BA64"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14:paraId="13D1BA65"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14:paraId="13D1BA66" w14:textId="0B32E720" w:rsidR="00BF555F" w:rsidRPr="009927B2" w:rsidRDefault="00287726" w:rsidP="00BF555F">
      <w:pPr>
        <w:framePr w:w="2659" w:wrap="around" w:hAnchor="page" w:x="8971" w:yAlign="bottom" w:anchorLock="1"/>
        <w:tabs>
          <w:tab w:val="left" w:pos="518"/>
        </w:tabs>
        <w:spacing w:line="180" w:lineRule="exact"/>
        <w:rPr>
          <w:noProof/>
          <w:sz w:val="13"/>
          <w:lang w:val="en-US"/>
        </w:rPr>
      </w:pPr>
      <w:hyperlink r:id="rId10" w:history="1">
        <w:r w:rsidR="00BF555F" w:rsidRPr="009927B2">
          <w:rPr>
            <w:rStyle w:val="Hyperlink"/>
            <w:noProof/>
            <w:sz w:val="13"/>
            <w:lang w:val="en-US"/>
          </w:rPr>
          <w:t>www.evonik.</w:t>
        </w:r>
      </w:hyperlink>
      <w:r w:rsidR="00BF555F" w:rsidRPr="009927B2">
        <w:rPr>
          <w:rStyle w:val="Hyperlink"/>
          <w:noProof/>
          <w:sz w:val="13"/>
          <w:lang w:val="en-US"/>
        </w:rPr>
        <w:t>com</w:t>
      </w:r>
    </w:p>
    <w:p w14:paraId="13D1BA67" w14:textId="77777777" w:rsidR="00BF555F" w:rsidRPr="009927B2" w:rsidRDefault="00BF555F" w:rsidP="00BF555F">
      <w:pPr>
        <w:framePr w:w="2659" w:wrap="around" w:hAnchor="page" w:x="8971" w:yAlign="bottom" w:anchorLock="1"/>
        <w:tabs>
          <w:tab w:val="left" w:pos="518"/>
        </w:tabs>
        <w:spacing w:line="180" w:lineRule="exact"/>
        <w:rPr>
          <w:noProof/>
          <w:sz w:val="13"/>
          <w:lang w:val="en-US"/>
        </w:rPr>
      </w:pPr>
    </w:p>
    <w:p w14:paraId="13D1BA68" w14:textId="77777777" w:rsidR="00BF555F" w:rsidRDefault="00BF555F" w:rsidP="00BF555F">
      <w:pPr>
        <w:framePr w:w="2659" w:wrap="around" w:hAnchor="page" w:x="8971" w:yAlign="bottom" w:anchorLock="1"/>
        <w:tabs>
          <w:tab w:val="left" w:pos="518"/>
        </w:tabs>
        <w:spacing w:line="180" w:lineRule="exact"/>
        <w:rPr>
          <w:noProof/>
          <w:sz w:val="13"/>
          <w:lang w:val="en-US"/>
        </w:rPr>
      </w:pPr>
    </w:p>
    <w:p w14:paraId="13D1BA69" w14:textId="77777777" w:rsidR="004343B6" w:rsidRPr="004F11A1" w:rsidRDefault="004343B6" w:rsidP="004343B6">
      <w:pPr>
        <w:framePr w:w="2659" w:wrap="around" w:hAnchor="page" w:x="8971" w:yAlign="bottom" w:anchorLock="1"/>
        <w:spacing w:line="180" w:lineRule="exact"/>
        <w:rPr>
          <w:noProof/>
          <w:sz w:val="13"/>
          <w:szCs w:val="13"/>
        </w:rPr>
      </w:pPr>
      <w:r w:rsidRPr="008816A8">
        <w:rPr>
          <w:b/>
          <w:noProof/>
          <w:sz w:val="13"/>
          <w:szCs w:val="13"/>
          <w:lang w:val="en-US"/>
        </w:rPr>
        <w:t>Supervisory Board</w:t>
      </w:r>
      <w:r w:rsidRPr="008816A8">
        <w:rPr>
          <w:noProof/>
          <w:sz w:val="13"/>
          <w:szCs w:val="13"/>
          <w:lang w:val="en-US"/>
        </w:rPr>
        <w:br/>
        <w:t>Dr. Harald Schwager, Chairman</w:t>
      </w:r>
    </w:p>
    <w:p w14:paraId="13D1BA6A" w14:textId="77777777" w:rsidR="00BF555F" w:rsidRPr="004343B6" w:rsidRDefault="00BF555F" w:rsidP="00BF555F">
      <w:pPr>
        <w:framePr w:w="2659" w:wrap="around" w:hAnchor="page" w:x="8971" w:yAlign="bottom" w:anchorLock="1"/>
        <w:tabs>
          <w:tab w:val="left" w:pos="518"/>
        </w:tabs>
        <w:spacing w:line="180" w:lineRule="exact"/>
        <w:rPr>
          <w:noProof/>
          <w:sz w:val="13"/>
        </w:rPr>
      </w:pPr>
    </w:p>
    <w:p w14:paraId="13D1BA6B"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14:paraId="13D1BA6C"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14:paraId="13D1BA6D" w14:textId="77777777" w:rsidR="00BF555F" w:rsidRPr="00BF555F" w:rsidRDefault="00152639" w:rsidP="00BF555F">
      <w:pPr>
        <w:framePr w:w="2659" w:wrap="around" w:hAnchor="page" w:x="8971" w:yAlign="bottom" w:anchorLock="1"/>
        <w:tabs>
          <w:tab w:val="left" w:pos="518"/>
        </w:tabs>
        <w:spacing w:line="180" w:lineRule="exact"/>
        <w:rPr>
          <w:noProof/>
          <w:sz w:val="13"/>
          <w:lang w:val="de-DE"/>
        </w:rPr>
      </w:pPr>
      <w:r>
        <w:rPr>
          <w:noProof/>
          <w:sz w:val="13"/>
          <w:lang w:val="de-DE"/>
        </w:rPr>
        <w:t>Andreas Fischer</w:t>
      </w:r>
      <w:r w:rsidR="00BF555F" w:rsidRPr="00BF555F">
        <w:rPr>
          <w:noProof/>
          <w:sz w:val="13"/>
          <w:lang w:val="de-DE"/>
        </w:rPr>
        <w:t>,</w:t>
      </w:r>
    </w:p>
    <w:p w14:paraId="13D1BA6E"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14:paraId="13D1BA6F"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14:paraId="13D1BA70" w14:textId="77777777" w:rsidR="00BF555F" w:rsidRPr="00BF555F" w:rsidRDefault="00BF555F" w:rsidP="00BF555F">
      <w:pPr>
        <w:framePr w:w="2659" w:wrap="around" w:hAnchor="page" w:x="8971" w:yAlign="bottom" w:anchorLock="1"/>
        <w:tabs>
          <w:tab w:val="left" w:pos="518"/>
        </w:tabs>
        <w:spacing w:line="180" w:lineRule="exact"/>
        <w:rPr>
          <w:noProof/>
          <w:sz w:val="13"/>
          <w:lang w:val="de-DE"/>
        </w:rPr>
      </w:pPr>
    </w:p>
    <w:p w14:paraId="13D1BA71" w14:textId="77777777"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14:paraId="13D1BA72" w14:textId="77777777"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14:paraId="13D1BA73" w14:textId="77777777"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14:paraId="13D1BA74" w14:textId="77777777"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14:paraId="6F1ABCBE" w14:textId="727FFBC0" w:rsidR="002D35F5" w:rsidRPr="007E3172" w:rsidRDefault="007E3172" w:rsidP="002D35F5">
      <w:pPr>
        <w:rPr>
          <w:b/>
          <w:sz w:val="24"/>
          <w:lang w:val="en-US"/>
        </w:rPr>
      </w:pPr>
      <w:r w:rsidRPr="007E3172">
        <w:rPr>
          <w:b/>
          <w:sz w:val="24"/>
          <w:lang w:val="en-US"/>
        </w:rPr>
        <w:t>The perfect combination: New defoamer and dispersants for architectural paints</w:t>
      </w:r>
    </w:p>
    <w:p w14:paraId="66C5A2B5" w14:textId="62E7BBC1" w:rsidR="00864244" w:rsidRPr="00864244" w:rsidRDefault="00864244" w:rsidP="00864244">
      <w:pPr>
        <w:rPr>
          <w:b/>
          <w:sz w:val="24"/>
        </w:rPr>
      </w:pPr>
    </w:p>
    <w:p w14:paraId="58F4CF77" w14:textId="77777777" w:rsidR="007E3172" w:rsidRPr="007E3172" w:rsidRDefault="007E3172" w:rsidP="007E3172">
      <w:pPr>
        <w:pStyle w:val="Listenabsatz"/>
        <w:numPr>
          <w:ilvl w:val="0"/>
          <w:numId w:val="35"/>
        </w:numPr>
        <w:spacing w:after="0" w:line="240" w:lineRule="auto"/>
        <w:contextualSpacing w:val="0"/>
        <w:rPr>
          <w:rFonts w:ascii="Lucida Sans Unicode" w:hAnsi="Lucida Sans Unicode" w:cs="Lucida Sans Unicode"/>
          <w:sz w:val="24"/>
          <w:szCs w:val="24"/>
          <w:lang w:val="en-US"/>
        </w:rPr>
      </w:pPr>
      <w:r w:rsidRPr="007E3172">
        <w:rPr>
          <w:rFonts w:ascii="Lucida Sans Unicode" w:hAnsi="Lucida Sans Unicode" w:cs="Lucida Sans Unicode"/>
          <w:sz w:val="24"/>
          <w:szCs w:val="24"/>
          <w:lang w:val="en-US"/>
        </w:rPr>
        <w:t>Cost-effective additive package for interior and exterior paints</w:t>
      </w:r>
    </w:p>
    <w:p w14:paraId="42C7E5AB" w14:textId="77777777" w:rsidR="007E3172" w:rsidRPr="007E3172" w:rsidRDefault="007E3172" w:rsidP="007E3172">
      <w:pPr>
        <w:pStyle w:val="Listenabsatz"/>
        <w:numPr>
          <w:ilvl w:val="0"/>
          <w:numId w:val="35"/>
        </w:numPr>
        <w:spacing w:after="0" w:line="240" w:lineRule="auto"/>
        <w:contextualSpacing w:val="0"/>
        <w:rPr>
          <w:rFonts w:ascii="Lucida Sans Unicode" w:hAnsi="Lucida Sans Unicode" w:cs="Lucida Sans Unicode"/>
          <w:sz w:val="24"/>
          <w:szCs w:val="24"/>
          <w:lang w:val="en-US"/>
        </w:rPr>
      </w:pPr>
      <w:r w:rsidRPr="007E3172">
        <w:rPr>
          <w:rFonts w:ascii="Lucida Sans Unicode" w:hAnsi="Lucida Sans Unicode" w:cs="Lucida Sans Unicode"/>
          <w:sz w:val="24"/>
          <w:szCs w:val="24"/>
          <w:lang w:val="en-US"/>
        </w:rPr>
        <w:t>Superior product performance</w:t>
      </w:r>
    </w:p>
    <w:p w14:paraId="4E834DF6" w14:textId="77777777" w:rsidR="002D35F5" w:rsidRPr="002D35F5" w:rsidRDefault="002D35F5" w:rsidP="002D35F5">
      <w:pPr>
        <w:rPr>
          <w:rFonts w:cs="Lucida Sans Unicode"/>
          <w:color w:val="0D0D0D"/>
          <w:szCs w:val="22"/>
        </w:rPr>
      </w:pPr>
    </w:p>
    <w:p w14:paraId="33FF6EA4" w14:textId="77777777" w:rsidR="007E3172" w:rsidRDefault="007E3172" w:rsidP="007E3172">
      <w:pPr>
        <w:rPr>
          <w:lang w:val="en-US"/>
        </w:rPr>
      </w:pPr>
      <w:r w:rsidRPr="00893BE3">
        <w:rPr>
          <w:lang w:val="en-US"/>
        </w:rPr>
        <w:t xml:space="preserve">The </w:t>
      </w:r>
      <w:r>
        <w:rPr>
          <w:lang w:val="en-US"/>
        </w:rPr>
        <w:t>formulation</w:t>
      </w:r>
      <w:r w:rsidRPr="00893BE3">
        <w:rPr>
          <w:lang w:val="en-US"/>
        </w:rPr>
        <w:t xml:space="preserve"> o</w:t>
      </w:r>
      <w:r>
        <w:rPr>
          <w:lang w:val="en-US"/>
        </w:rPr>
        <w:t xml:space="preserve">f architectural paints is and has always been a quite delicate business. To find a well-rounded and cost-effective combination of additives, pigments, and binders presents a new challenge each time. To support paint formulators, the Coating Additives business line of Evonik introduces </w:t>
      </w:r>
      <w:r w:rsidRPr="00893BE3">
        <w:rPr>
          <w:lang w:val="en-US"/>
        </w:rPr>
        <w:t>a</w:t>
      </w:r>
      <w:r>
        <w:rPr>
          <w:lang w:val="en-US"/>
        </w:rPr>
        <w:t>n</w:t>
      </w:r>
      <w:r w:rsidRPr="00893BE3">
        <w:rPr>
          <w:lang w:val="en-US"/>
        </w:rPr>
        <w:t xml:space="preserve"> </w:t>
      </w:r>
      <w:r>
        <w:rPr>
          <w:lang w:val="en-US"/>
        </w:rPr>
        <w:t xml:space="preserve">entire portfolio </w:t>
      </w:r>
      <w:r w:rsidRPr="00893BE3">
        <w:rPr>
          <w:lang w:val="en-US"/>
        </w:rPr>
        <w:t>of additives that mak</w:t>
      </w:r>
      <w:r>
        <w:rPr>
          <w:lang w:val="en-US"/>
        </w:rPr>
        <w:t xml:space="preserve">es </w:t>
      </w:r>
      <w:r w:rsidRPr="00893BE3">
        <w:rPr>
          <w:lang w:val="en-US"/>
        </w:rPr>
        <w:t>formulation work easier.</w:t>
      </w:r>
    </w:p>
    <w:p w14:paraId="6944473E" w14:textId="77777777" w:rsidR="007E3172" w:rsidRDefault="007E3172" w:rsidP="007E3172">
      <w:pPr>
        <w:rPr>
          <w:lang w:val="en-US"/>
        </w:rPr>
      </w:pPr>
    </w:p>
    <w:p w14:paraId="7B6E022B" w14:textId="77777777" w:rsidR="007E3172" w:rsidRPr="0034724D" w:rsidRDefault="007E3172" w:rsidP="007E3172">
      <w:pPr>
        <w:rPr>
          <w:lang w:val="en-US"/>
        </w:rPr>
      </w:pPr>
      <w:r>
        <w:rPr>
          <w:lang w:val="en-US"/>
        </w:rPr>
        <w:t xml:space="preserve">One highlight is the newly developed TEGO® Foamex 9, a mineral-oil-based defoamer with long-term effectiveness and good compatibility with the coating. It can be incorporated during the grind or let-down stage. </w:t>
      </w:r>
      <w:r w:rsidRPr="002F0052">
        <w:rPr>
          <w:lang w:val="en-US"/>
        </w:rPr>
        <w:t xml:space="preserve">The new defoamer rounds off </w:t>
      </w:r>
      <w:r>
        <w:rPr>
          <w:lang w:val="en-US"/>
        </w:rPr>
        <w:t xml:space="preserve">Evonik’s </w:t>
      </w:r>
      <w:r w:rsidRPr="002F0052">
        <w:rPr>
          <w:lang w:val="en-US"/>
        </w:rPr>
        <w:t xml:space="preserve">portfolio of siloxane defoamers, </w:t>
      </w:r>
      <w:r>
        <w:rPr>
          <w:lang w:val="en-US"/>
        </w:rPr>
        <w:t xml:space="preserve">allowing </w:t>
      </w:r>
      <w:r w:rsidRPr="002F0052">
        <w:rPr>
          <w:lang w:val="en-US"/>
        </w:rPr>
        <w:t>the customer</w:t>
      </w:r>
      <w:r>
        <w:rPr>
          <w:lang w:val="en-US"/>
        </w:rPr>
        <w:t xml:space="preserve"> to choose the technology that is best fitting for their formulations. </w:t>
      </w:r>
      <w:r w:rsidRPr="0034724D">
        <w:rPr>
          <w:lang w:val="en-US"/>
        </w:rPr>
        <w:t xml:space="preserve">This advantage is particularly important for </w:t>
      </w:r>
      <w:r>
        <w:rPr>
          <w:lang w:val="en-US"/>
        </w:rPr>
        <w:t>coatings that come in huge</w:t>
      </w:r>
      <w:r w:rsidRPr="0034724D">
        <w:rPr>
          <w:lang w:val="en-US"/>
        </w:rPr>
        <w:t xml:space="preserve"> quantities.</w:t>
      </w:r>
      <w:r>
        <w:rPr>
          <w:lang w:val="en-US"/>
        </w:rPr>
        <w:t xml:space="preserve"> Furthermore, customers have the chance to replace their currently used mineral oil defoamers more easily with this new grade. Besides architectural paints, TEGO® Foamex 9 can also be used in pigment concentrates.</w:t>
      </w:r>
    </w:p>
    <w:p w14:paraId="465613FF" w14:textId="77777777" w:rsidR="007E3172" w:rsidRDefault="007E3172" w:rsidP="007E3172">
      <w:pPr>
        <w:rPr>
          <w:lang w:val="en-US"/>
        </w:rPr>
      </w:pPr>
      <w:r>
        <w:rPr>
          <w:lang w:val="en-US"/>
        </w:rPr>
        <w:t xml:space="preserve">In addition, Coating Additives is also highlighting three new cost-effective dispersing additives, all of which are suitable for inorganic pigments and fillers. TEGO® </w:t>
      </w:r>
      <w:proofErr w:type="spellStart"/>
      <w:r>
        <w:rPr>
          <w:lang w:val="en-US"/>
        </w:rPr>
        <w:t>Dispers</w:t>
      </w:r>
      <w:proofErr w:type="spellEnd"/>
      <w:r>
        <w:rPr>
          <w:lang w:val="en-US"/>
        </w:rPr>
        <w:t xml:space="preserve"> 711 W and 717 W are sodium salt polyacrylates with different molecular weights, and TEGO® </w:t>
      </w:r>
      <w:proofErr w:type="spellStart"/>
      <w:r>
        <w:rPr>
          <w:lang w:val="en-US"/>
        </w:rPr>
        <w:t>Dispers</w:t>
      </w:r>
      <w:proofErr w:type="spellEnd"/>
      <w:r>
        <w:rPr>
          <w:lang w:val="en-US"/>
        </w:rPr>
        <w:t xml:space="preserve"> 712 W is an ammonium salt polyacrylate. All three products offer good dispersibility and viscosity reduction as well as improved color acceptance. </w:t>
      </w:r>
    </w:p>
    <w:p w14:paraId="6F49F886" w14:textId="77777777" w:rsidR="007E3172" w:rsidRDefault="007E3172" w:rsidP="007E3172">
      <w:pPr>
        <w:rPr>
          <w:lang w:val="en-US"/>
        </w:rPr>
      </w:pPr>
    </w:p>
    <w:p w14:paraId="03D01330" w14:textId="77777777" w:rsidR="007E3172" w:rsidRDefault="007E3172" w:rsidP="007E3172">
      <w:pPr>
        <w:rPr>
          <w:lang w:val="en-US"/>
        </w:rPr>
      </w:pPr>
      <w:r>
        <w:rPr>
          <w:lang w:val="en-US"/>
        </w:rPr>
        <w:t xml:space="preserve">With these four new products in place, Coating Additives offers its customers a broad portfolio for all paint formulations </w:t>
      </w:r>
      <w:r w:rsidRPr="00B83C35">
        <w:rPr>
          <w:lang w:val="en-US"/>
        </w:rPr>
        <w:t xml:space="preserve">without compromising on product </w:t>
      </w:r>
      <w:r>
        <w:rPr>
          <w:lang w:val="en-US"/>
        </w:rPr>
        <w:t>performance</w:t>
      </w:r>
      <w:r w:rsidRPr="00B83C35">
        <w:rPr>
          <w:lang w:val="en-US"/>
        </w:rPr>
        <w:t>.</w:t>
      </w:r>
      <w:r>
        <w:rPr>
          <w:lang w:val="en-US"/>
        </w:rPr>
        <w:t xml:space="preserve"> Evonik thus addresses the needs in the segment of large volume paint production. </w:t>
      </w:r>
      <w:r>
        <w:rPr>
          <w:lang w:val="en-US"/>
        </w:rPr>
        <w:br/>
      </w:r>
    </w:p>
    <w:p w14:paraId="607CB821" w14:textId="77777777" w:rsidR="007E3172" w:rsidRDefault="007E3172" w:rsidP="007E3172">
      <w:pPr>
        <w:rPr>
          <w:lang w:val="en-US"/>
        </w:rPr>
      </w:pPr>
      <w:r>
        <w:rPr>
          <w:lang w:val="en-US"/>
        </w:rPr>
        <w:lastRenderedPageBreak/>
        <w:t>In the future, Coating Additives will further expand its additive portfolio for architectural coatings, based on the feedback of the formulators.</w:t>
      </w:r>
    </w:p>
    <w:p w14:paraId="2BB0C3D3" w14:textId="77777777" w:rsidR="007E3172" w:rsidRDefault="007E3172" w:rsidP="007E3172">
      <w:pPr>
        <w:rPr>
          <w:lang w:val="en-US"/>
        </w:rPr>
      </w:pPr>
    </w:p>
    <w:p w14:paraId="1F36A12F" w14:textId="474166E2" w:rsidR="002D35F5" w:rsidRPr="007E3172" w:rsidRDefault="0069597F" w:rsidP="002D35F5">
      <w:pPr>
        <w:spacing w:line="240" w:lineRule="auto"/>
        <w:rPr>
          <w:rFonts w:cs="Lucida Sans Unicode"/>
          <w:color w:val="0D0D0D"/>
          <w:szCs w:val="22"/>
          <w:lang w:val="en-US"/>
        </w:rPr>
      </w:pPr>
      <w:r>
        <w:rPr>
          <w:noProof/>
        </w:rPr>
        <w:drawing>
          <wp:anchor distT="0" distB="0" distL="114300" distR="114300" simplePos="0" relativeHeight="251659264" behindDoc="0" locked="0" layoutInCell="1" allowOverlap="1" wp14:anchorId="3314B801" wp14:editId="3CE3D847">
            <wp:simplePos x="0" y="0"/>
            <wp:positionH relativeFrom="column">
              <wp:posOffset>0</wp:posOffset>
            </wp:positionH>
            <wp:positionV relativeFrom="paragraph">
              <wp:posOffset>0</wp:posOffset>
            </wp:positionV>
            <wp:extent cx="2430145" cy="2773045"/>
            <wp:effectExtent l="0" t="0" r="8255"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go mod. Hausfassaden103.jpg"/>
                    <pic:cNvPicPr/>
                  </pic:nvPicPr>
                  <pic:blipFill rotWithShape="1">
                    <a:blip r:embed="rId11" cstate="print">
                      <a:extLst>
                        <a:ext uri="{28A0092B-C50C-407E-A947-70E740481C1C}">
                          <a14:useLocalDpi xmlns:a14="http://schemas.microsoft.com/office/drawing/2010/main" val="0"/>
                        </a:ext>
                      </a:extLst>
                    </a:blip>
                    <a:srcRect t="14843" b="9075"/>
                    <a:stretch/>
                  </pic:blipFill>
                  <pic:spPr bwMode="auto">
                    <a:xfrm>
                      <a:off x="0" y="0"/>
                      <a:ext cx="2430145" cy="2773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D1BA7E" w14:textId="28A3D553" w:rsidR="00CD1EE7" w:rsidRDefault="00CD1EE7" w:rsidP="00CD1EE7"/>
    <w:p w14:paraId="60F67C3A" w14:textId="2EBF823F" w:rsidR="00D05BB9" w:rsidRDefault="00D05BB9" w:rsidP="00CD1EE7"/>
    <w:p w14:paraId="4597A30A" w14:textId="63E9D25C" w:rsidR="00D05BB9" w:rsidRDefault="00D05BB9" w:rsidP="00CD1EE7"/>
    <w:p w14:paraId="13D1BA81" w14:textId="77777777" w:rsidR="004F1918" w:rsidRDefault="004F1918" w:rsidP="00CD1EE7"/>
    <w:p w14:paraId="13D1BA82" w14:textId="3239152A" w:rsidR="006E18CB" w:rsidRDefault="006E18CB" w:rsidP="00CD1EE7"/>
    <w:p w14:paraId="13D1BA83" w14:textId="77777777" w:rsidR="004F1918" w:rsidRDefault="004F1918" w:rsidP="00CD1EE7"/>
    <w:p w14:paraId="13D1BA84" w14:textId="77777777" w:rsidR="004F1918" w:rsidRDefault="004F1918" w:rsidP="00CD1EE7"/>
    <w:p w14:paraId="13D1BA85" w14:textId="77777777" w:rsidR="004F1918" w:rsidRDefault="004F1918" w:rsidP="00CD1EE7"/>
    <w:p w14:paraId="13D1BA86" w14:textId="77777777" w:rsidR="004F1918" w:rsidRDefault="004F1918" w:rsidP="00CD1EE7"/>
    <w:p w14:paraId="13D1BA87" w14:textId="77777777" w:rsidR="004F1918" w:rsidRDefault="004F1918" w:rsidP="00CD1EE7"/>
    <w:p w14:paraId="13D1BA88" w14:textId="77777777" w:rsidR="004F1918" w:rsidRDefault="004F1918" w:rsidP="00CD1EE7"/>
    <w:p w14:paraId="13D1BA89" w14:textId="29ABB727" w:rsidR="00DA49BA" w:rsidRDefault="00DA49BA" w:rsidP="00CD1EE7"/>
    <w:p w14:paraId="3B9E2BBC" w14:textId="2DB164D2" w:rsidR="00D05BB9" w:rsidRDefault="00D05BB9" w:rsidP="00CD1EE7"/>
    <w:p w14:paraId="09759486" w14:textId="77777777" w:rsidR="0069597F" w:rsidRDefault="0069597F" w:rsidP="00CD1EE7"/>
    <w:p w14:paraId="026AA673" w14:textId="77777777" w:rsidR="00D05BB9" w:rsidRDefault="00D05BB9" w:rsidP="00CD1EE7"/>
    <w:p w14:paraId="34305C01" w14:textId="77777777" w:rsidR="00114F15"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 xml:space="preserve">Company information </w:t>
      </w:r>
    </w:p>
    <w:p w14:paraId="3E4674BF" w14:textId="77777777" w:rsidR="00114F15" w:rsidRDefault="00114F15" w:rsidP="00114F15">
      <w:pPr>
        <w:spacing w:line="220" w:lineRule="exact"/>
        <w:rPr>
          <w:sz w:val="18"/>
          <w:szCs w:val="18"/>
          <w:lang w:val="en-US"/>
        </w:rPr>
      </w:pPr>
      <w:r w:rsidRPr="000E30FB">
        <w:rPr>
          <w:sz w:val="18"/>
          <w:szCs w:val="18"/>
          <w:lang w:val="en-US"/>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w:t>
      </w:r>
    </w:p>
    <w:p w14:paraId="2FF989D2" w14:textId="77777777" w:rsidR="00114F15" w:rsidRDefault="00114F15" w:rsidP="00114F15">
      <w:pPr>
        <w:autoSpaceDE w:val="0"/>
        <w:autoSpaceDN w:val="0"/>
        <w:adjustRightInd w:val="0"/>
        <w:spacing w:line="220" w:lineRule="exact"/>
        <w:rPr>
          <w:rFonts w:cs="Lucida Sans Unicode"/>
          <w:b/>
          <w:bCs/>
          <w:sz w:val="18"/>
          <w:szCs w:val="18"/>
          <w:lang w:val="en-US"/>
        </w:rPr>
      </w:pPr>
    </w:p>
    <w:p w14:paraId="13290D3E" w14:textId="77777777" w:rsidR="00114F15" w:rsidRPr="00BD5266" w:rsidRDefault="00114F15" w:rsidP="00114F15">
      <w:pPr>
        <w:autoSpaceDE w:val="0"/>
        <w:autoSpaceDN w:val="0"/>
        <w:adjustRightInd w:val="0"/>
        <w:spacing w:line="220" w:lineRule="exact"/>
        <w:rPr>
          <w:rFonts w:cs="Lucida Sans Unicode"/>
          <w:b/>
          <w:bCs/>
          <w:sz w:val="18"/>
          <w:szCs w:val="18"/>
          <w:lang w:val="en-US"/>
        </w:rPr>
      </w:pPr>
      <w:r w:rsidRPr="00BD5266">
        <w:rPr>
          <w:rFonts w:cs="Lucida Sans Unicode"/>
          <w:b/>
          <w:bCs/>
          <w:sz w:val="18"/>
          <w:szCs w:val="18"/>
          <w:lang w:val="en-US"/>
        </w:rPr>
        <w:t>About Resource Efficiency</w:t>
      </w:r>
    </w:p>
    <w:p w14:paraId="28EDAFBC" w14:textId="77777777" w:rsidR="00114F15" w:rsidRPr="000E30FB" w:rsidRDefault="00114F15" w:rsidP="00114F15">
      <w:pPr>
        <w:autoSpaceDE w:val="0"/>
        <w:autoSpaceDN w:val="0"/>
        <w:adjustRightInd w:val="0"/>
        <w:spacing w:line="220" w:lineRule="exact"/>
        <w:rPr>
          <w:sz w:val="18"/>
          <w:szCs w:val="18"/>
          <w:lang w:val="en-US"/>
        </w:rPr>
      </w:pPr>
      <w:r w:rsidRPr="00BD5266">
        <w:rPr>
          <w:rFonts w:cs="Lucida Sans Unicode"/>
          <w:bCs/>
          <w:sz w:val="18"/>
          <w:szCs w:val="18"/>
          <w:lang w:val="en-US"/>
        </w:rPr>
        <w:t>The Resource Efficiency segment is led by Evonik Resource Efficiency GmbH and produces high performance materials and specialty additives for environmentally friendly as well as energy-efficient systems to the automotive, paints &amp; coatings, adhesives, construction, and many other industries. This segment employed about 10,000 employees, and generated sales of around €5.7 billion in 2019 from continuing operations.</w:t>
      </w:r>
    </w:p>
    <w:p w14:paraId="417B7937" w14:textId="77777777" w:rsidR="00114F15" w:rsidRPr="000E30FB" w:rsidRDefault="00114F15" w:rsidP="00114F15">
      <w:pPr>
        <w:spacing w:line="220" w:lineRule="exact"/>
        <w:outlineLvl w:val="0"/>
        <w:rPr>
          <w:b/>
          <w:bCs/>
          <w:color w:val="000000"/>
          <w:sz w:val="18"/>
          <w:szCs w:val="18"/>
          <w:lang w:val="en-US"/>
        </w:rPr>
      </w:pPr>
    </w:p>
    <w:p w14:paraId="38E61C7B" w14:textId="77777777" w:rsidR="00114F15" w:rsidRPr="000E30FB"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Disclaimer</w:t>
      </w:r>
    </w:p>
    <w:p w14:paraId="6EDF6AEE" w14:textId="77777777" w:rsidR="00114F15" w:rsidRPr="000E30FB" w:rsidRDefault="00114F15" w:rsidP="00114F15">
      <w:pPr>
        <w:spacing w:line="220" w:lineRule="exact"/>
        <w:rPr>
          <w:rFonts w:cs="Lucida Sans Unicode"/>
          <w:szCs w:val="22"/>
          <w:lang w:val="en-US"/>
        </w:rPr>
      </w:pPr>
      <w:r w:rsidRPr="000E30FB">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3D1BA91" w14:textId="0D4CF7D7" w:rsidR="00104B78" w:rsidRPr="00114F15" w:rsidRDefault="00104B78" w:rsidP="00114F15">
      <w:pPr>
        <w:spacing w:line="220" w:lineRule="exact"/>
        <w:rPr>
          <w:rFonts w:cs="Lucida Sans Unicode"/>
          <w:sz w:val="18"/>
          <w:szCs w:val="18"/>
          <w:lang w:val="en-US"/>
        </w:rPr>
      </w:pPr>
    </w:p>
    <w:sectPr w:rsidR="00104B78" w:rsidRPr="00114F15" w:rsidSect="005C5615">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BA94" w14:textId="77777777" w:rsidR="00A80961" w:rsidRDefault="00A80961" w:rsidP="00FD1184">
      <w:r>
        <w:separator/>
      </w:r>
    </w:p>
  </w:endnote>
  <w:endnote w:type="continuationSeparator" w:id="0">
    <w:p w14:paraId="13D1BA95" w14:textId="77777777" w:rsidR="00A80961" w:rsidRDefault="00A809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7" w14:textId="77777777" w:rsidR="00A80961" w:rsidRDefault="00A80961">
    <w:pPr>
      <w:pStyle w:val="Fuzeile"/>
    </w:pPr>
  </w:p>
  <w:p w14:paraId="13D1BA98" w14:textId="77777777" w:rsidR="00A80961" w:rsidRDefault="00A8096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A" w14:textId="77777777" w:rsidR="00A80961" w:rsidRDefault="00A80961" w:rsidP="00316EC0">
    <w:pPr>
      <w:pStyle w:val="Fuzeile"/>
    </w:pPr>
  </w:p>
  <w:p w14:paraId="13D1BA9B" w14:textId="77777777" w:rsidR="00A80961" w:rsidRPr="005225EC" w:rsidRDefault="00A8096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BA92" w14:textId="77777777" w:rsidR="00A80961" w:rsidRDefault="00A80961" w:rsidP="00FD1184">
      <w:r>
        <w:separator/>
      </w:r>
    </w:p>
  </w:footnote>
  <w:footnote w:type="continuationSeparator" w:id="0">
    <w:p w14:paraId="13D1BA93" w14:textId="77777777" w:rsidR="00A80961" w:rsidRDefault="00A8096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6" w14:textId="320F2804" w:rsidR="00A80961" w:rsidRPr="003F4CD0" w:rsidRDefault="00CB00A0" w:rsidP="00316EC0">
    <w:pPr>
      <w:pStyle w:val="Kopfzeile"/>
      <w:spacing w:after="1880"/>
      <w:rPr>
        <w:sz w:val="2"/>
        <w:szCs w:val="2"/>
      </w:rPr>
    </w:pPr>
    <w:r>
      <w:rPr>
        <w:noProof/>
      </w:rPr>
      <w:drawing>
        <wp:anchor distT="0" distB="0" distL="114300" distR="114300" simplePos="0" relativeHeight="251667456" behindDoc="1" locked="0" layoutInCell="1" allowOverlap="1" wp14:anchorId="0A7EE557" wp14:editId="3280E01E">
          <wp:simplePos x="0" y="0"/>
          <wp:positionH relativeFrom="page">
            <wp:posOffset>5146675</wp:posOffset>
          </wp:positionH>
          <wp:positionV relativeFrom="page">
            <wp:posOffset>488315</wp:posOffset>
          </wp:positionV>
          <wp:extent cx="1871980" cy="5003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A80961" w:rsidRPr="003F4CD0">
      <w:rPr>
        <w:noProof/>
        <w:sz w:val="2"/>
        <w:szCs w:val="2"/>
        <w:lang w:val="de-DE"/>
      </w:rPr>
      <w:drawing>
        <wp:anchor distT="0" distB="0" distL="114300" distR="114300" simplePos="0" relativeHeight="251663360" behindDoc="1" locked="0" layoutInCell="1" allowOverlap="1" wp14:anchorId="13D1BA9C" wp14:editId="13D1BA9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9" w14:textId="3502F45A" w:rsidR="00A80961" w:rsidRPr="003F4CD0" w:rsidRDefault="00A80961">
    <w:pPr>
      <w:pStyle w:val="Kopfzeile"/>
      <w:rPr>
        <w:sz w:val="2"/>
        <w:szCs w:val="2"/>
      </w:rPr>
    </w:pPr>
    <w:r>
      <w:rPr>
        <w:noProof/>
      </w:rPr>
      <w:drawing>
        <wp:anchor distT="0" distB="0" distL="114300" distR="114300" simplePos="0" relativeHeight="251665408" behindDoc="1" locked="0" layoutInCell="1" allowOverlap="1" wp14:anchorId="05467697" wp14:editId="26A8FBE4">
          <wp:simplePos x="0" y="0"/>
          <wp:positionH relativeFrom="page">
            <wp:posOffset>5229225</wp:posOffset>
          </wp:positionH>
          <wp:positionV relativeFrom="page">
            <wp:posOffset>459163</wp:posOffset>
          </wp:positionV>
          <wp:extent cx="1871980" cy="5003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lang w:val="de-DE"/>
      </w:rPr>
      <w:drawing>
        <wp:anchor distT="0" distB="0" distL="114300" distR="114300" simplePos="0" relativeHeight="251661312" behindDoc="1" locked="0" layoutInCell="1" allowOverlap="1" wp14:anchorId="13D1BAA0" wp14:editId="03E1E4F7">
          <wp:simplePos x="0" y="0"/>
          <wp:positionH relativeFrom="column">
            <wp:posOffset>-635</wp:posOffset>
          </wp:positionH>
          <wp:positionV relativeFrom="paragraph">
            <wp:posOffset>-19050</wp:posOffset>
          </wp:positionV>
          <wp:extent cx="1065530" cy="15113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F3B20"/>
    <w:multiLevelType w:val="hybridMultilevel"/>
    <w:tmpl w:val="E8328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47B15"/>
    <w:multiLevelType w:val="hybridMultilevel"/>
    <w:tmpl w:val="5E0AF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1874CB"/>
    <w:multiLevelType w:val="hybridMultilevel"/>
    <w:tmpl w:val="C7E63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0"/>
  </w:num>
  <w:num w:numId="15">
    <w:abstractNumId w:val="20"/>
  </w:num>
  <w:num w:numId="16">
    <w:abstractNumId w:val="18"/>
  </w:num>
  <w:num w:numId="17">
    <w:abstractNumId w:val="11"/>
  </w:num>
  <w:num w:numId="18">
    <w:abstractNumId w:val="13"/>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7"/>
  </w:num>
  <w:num w:numId="34">
    <w:abstractNumId w:val="1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46C72"/>
    <w:rsid w:val="00047E57"/>
    <w:rsid w:val="00057982"/>
    <w:rsid w:val="00057FE4"/>
    <w:rsid w:val="00084555"/>
    <w:rsid w:val="00086556"/>
    <w:rsid w:val="00092F83"/>
    <w:rsid w:val="000A0DDB"/>
    <w:rsid w:val="000B4D73"/>
    <w:rsid w:val="000D081A"/>
    <w:rsid w:val="000D1DD8"/>
    <w:rsid w:val="000D7DF9"/>
    <w:rsid w:val="000E06AB"/>
    <w:rsid w:val="000E2184"/>
    <w:rsid w:val="000F70A3"/>
    <w:rsid w:val="000F7816"/>
    <w:rsid w:val="00104B78"/>
    <w:rsid w:val="00114F15"/>
    <w:rsid w:val="00124443"/>
    <w:rsid w:val="0014346F"/>
    <w:rsid w:val="00152639"/>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87726"/>
    <w:rsid w:val="00290F07"/>
    <w:rsid w:val="002A3233"/>
    <w:rsid w:val="002B1589"/>
    <w:rsid w:val="002B6293"/>
    <w:rsid w:val="002B645E"/>
    <w:rsid w:val="002C10C6"/>
    <w:rsid w:val="002C12A0"/>
    <w:rsid w:val="002D206A"/>
    <w:rsid w:val="002D2996"/>
    <w:rsid w:val="002D35F5"/>
    <w:rsid w:val="002D5F0C"/>
    <w:rsid w:val="002F364E"/>
    <w:rsid w:val="002F49B3"/>
    <w:rsid w:val="00301998"/>
    <w:rsid w:val="003067D4"/>
    <w:rsid w:val="0031020E"/>
    <w:rsid w:val="00310BD6"/>
    <w:rsid w:val="00316EC0"/>
    <w:rsid w:val="00345B60"/>
    <w:rsid w:val="003508E4"/>
    <w:rsid w:val="00364D2E"/>
    <w:rsid w:val="00367974"/>
    <w:rsid w:val="00367C0F"/>
    <w:rsid w:val="00380845"/>
    <w:rsid w:val="00384C52"/>
    <w:rsid w:val="003867B7"/>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9597F"/>
    <w:rsid w:val="006A581A"/>
    <w:rsid w:val="006A5A6B"/>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3172"/>
    <w:rsid w:val="007E591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64244"/>
    <w:rsid w:val="0088508F"/>
    <w:rsid w:val="00885442"/>
    <w:rsid w:val="00897078"/>
    <w:rsid w:val="008A0D35"/>
    <w:rsid w:val="008A2AE8"/>
    <w:rsid w:val="008A6BCD"/>
    <w:rsid w:val="008B03E0"/>
    <w:rsid w:val="008B7AFE"/>
    <w:rsid w:val="008C00D3"/>
    <w:rsid w:val="008C52EF"/>
    <w:rsid w:val="008E7921"/>
    <w:rsid w:val="008F49C5"/>
    <w:rsid w:val="0090621C"/>
    <w:rsid w:val="00920F2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60CE5"/>
    <w:rsid w:val="00A62339"/>
    <w:rsid w:val="00A70C5E"/>
    <w:rsid w:val="00A712B8"/>
    <w:rsid w:val="00A804CC"/>
    <w:rsid w:val="00A80961"/>
    <w:rsid w:val="00A81F2D"/>
    <w:rsid w:val="00A92776"/>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00A0"/>
    <w:rsid w:val="00CB3A53"/>
    <w:rsid w:val="00CD1EE7"/>
    <w:rsid w:val="00CE2E92"/>
    <w:rsid w:val="00CF2E07"/>
    <w:rsid w:val="00CF3942"/>
    <w:rsid w:val="00D05BB9"/>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A49BA"/>
    <w:rsid w:val="00DB3E3C"/>
    <w:rsid w:val="00DC1267"/>
    <w:rsid w:val="00DC1494"/>
    <w:rsid w:val="00DC65BB"/>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7EB3"/>
    <w:rsid w:val="00F018DC"/>
    <w:rsid w:val="00F1557C"/>
    <w:rsid w:val="00F5602B"/>
    <w:rsid w:val="00F6598A"/>
    <w:rsid w:val="00F66FEE"/>
    <w:rsid w:val="00F94E80"/>
    <w:rsid w:val="00F96B9B"/>
    <w:rsid w:val="00FA151A"/>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3D1BA5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864244"/>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von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itle xmlns="c9d69675-c952-4463-a370-64d93cb945ad">PR-TEGO Foamex 9-en</DocumentTitle>
    <Website xmlns="c9d69675-c952-4463-a370-64d93cb945ad">
      <Value>Current</Value>
    </Website>
    <LanguageTree xmlns="c9d69675-c952-4463-a370-64d93cb945ad">
      <Value>EN</Value>
      <Value>ZH</Value>
    </LanguageTree>
    <FirstCategoryGroup xmlns="c9d69675-c952-4463-a370-64d93cb945ad">Press Releases</FirstCategoryGroup>
    <Markets xmlns="c9d69675-c952-4463-a370-64d93cb945ad">
      <Value>Decorative Coatings</Value>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DBF37-0D28-443A-9112-93210F2293A3}">
  <ds:schemaRefs>
    <ds:schemaRef ds:uri="http://schemas.microsoft.com/sharepoint/v3/contenttype/forms"/>
  </ds:schemaRefs>
</ds:datastoreItem>
</file>

<file path=customXml/itemProps2.xml><?xml version="1.0" encoding="utf-8"?>
<ds:datastoreItem xmlns:ds="http://schemas.openxmlformats.org/officeDocument/2006/customXml" ds:itemID="{B4D77B9B-E19B-4F60-A094-0BFDCD5BA2C4}">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2345d9ce-fe7f-4e7e-a7de-4b6d8536607e"/>
    <ds:schemaRef ds:uri="http://www.w3.org/XML/1998/namespace"/>
    <ds:schemaRef ds:uri="http://purl.org/dc/dcmitype/"/>
  </ds:schemaRefs>
</ds:datastoreItem>
</file>

<file path=customXml/itemProps3.xml><?xml version="1.0" encoding="utf-8"?>
<ds:datastoreItem xmlns:ds="http://schemas.openxmlformats.org/officeDocument/2006/customXml" ds:itemID="{2746E33B-724C-40E2-B1C0-887CB9F8657E}"/>
</file>

<file path=docProps/app.xml><?xml version="1.0" encoding="utf-8"?>
<Properties xmlns="http://schemas.openxmlformats.org/officeDocument/2006/extended-properties" xmlns:vt="http://schemas.openxmlformats.org/officeDocument/2006/docPropsVTypes">
  <Template>612E1EFA.dotm</Template>
  <TotalTime>0</TotalTime>
  <Pages>2</Pages>
  <Words>560</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3954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4</cp:revision>
  <cp:lastPrinted>2020-04-06T06:38:00Z</cp:lastPrinted>
  <dcterms:created xsi:type="dcterms:W3CDTF">2020-04-01T08:54:00Z</dcterms:created>
  <dcterms:modified xsi:type="dcterms:W3CDTF">2020-04-06T06:38:00Z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