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0019FC62" w:rsidR="004F1918" w:rsidRPr="004F1918" w:rsidRDefault="00C41E75" w:rsidP="004F1918">
            <w:pPr>
              <w:pStyle w:val="M7"/>
              <w:framePr w:wrap="auto" w:vAnchor="margin" w:hAnchor="text" w:xAlign="left" w:yAlign="inline"/>
              <w:suppressOverlap w:val="0"/>
              <w:rPr>
                <w:b w:val="0"/>
                <w:sz w:val="18"/>
                <w:szCs w:val="18"/>
                <w:lang w:val="en-US"/>
              </w:rPr>
            </w:pPr>
            <w:r>
              <w:rPr>
                <w:b w:val="0"/>
                <w:sz w:val="18"/>
                <w:szCs w:val="18"/>
                <w:lang w:val="en-US"/>
              </w:rPr>
              <w:t>2020</w:t>
            </w:r>
            <w:r w:rsidR="00103837">
              <w:rPr>
                <w:b w:val="0"/>
                <w:sz w:val="18"/>
                <w:szCs w:val="18"/>
                <w:lang w:val="en-US"/>
              </w:rPr>
              <w:t>-</w:t>
            </w:r>
            <w:r>
              <w:rPr>
                <w:b w:val="0"/>
                <w:sz w:val="18"/>
                <w:szCs w:val="18"/>
                <w:lang w:val="en-US"/>
              </w:rPr>
              <w:t>11</w:t>
            </w:r>
            <w:r w:rsidR="00103837">
              <w:rPr>
                <w:b w:val="0"/>
                <w:sz w:val="18"/>
                <w:szCs w:val="18"/>
                <w:lang w:val="en-US"/>
              </w:rPr>
              <w:t>-</w:t>
            </w:r>
            <w:r>
              <w:rPr>
                <w:b w:val="0"/>
                <w:sz w:val="18"/>
                <w:szCs w:val="18"/>
                <w:lang w:val="en-US"/>
              </w:rPr>
              <w:t>04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43188E51" w:rsidR="00195DC1" w:rsidRDefault="009C7676" w:rsidP="00195DC1">
            <w:pPr>
              <w:pStyle w:val="M10"/>
              <w:framePr w:wrap="auto" w:vAnchor="margin" w:hAnchor="text" w:xAlign="left" w:yAlign="inline"/>
              <w:suppressOverlap w:val="0"/>
              <w:rPr>
                <w:b/>
                <w:lang w:val="en-US"/>
              </w:rPr>
            </w:pPr>
            <w:r w:rsidRPr="00195DC1">
              <w:rPr>
                <w:b/>
                <w:bCs/>
                <w:lang w:val="en-US"/>
              </w:rPr>
              <w:t>Contact person</w:t>
            </w:r>
            <w:r>
              <w:rPr>
                <w:lang w:val="en-US"/>
              </w:rPr>
              <w:t xml:space="preserve"> </w:t>
            </w:r>
            <w:r>
              <w:rPr>
                <w:lang w:val="en-US"/>
              </w:rPr>
              <w:br/>
            </w:r>
            <w:r w:rsidR="00C41E75">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35683767" w:rsidR="00397F27" w:rsidRDefault="00C41E75" w:rsidP="00397F27">
            <w:pPr>
              <w:pStyle w:val="M10"/>
              <w:framePr w:wrap="auto" w:vAnchor="margin" w:hAnchor="text" w:xAlign="left" w:yAlign="inline"/>
              <w:suppressOverlap w:val="0"/>
              <w:rPr>
                <w:lang w:val="en-US"/>
              </w:rPr>
            </w:pPr>
            <w:r>
              <w:rPr>
                <w:lang w:val="en-US"/>
              </w:rPr>
              <w:t>Coating Additives</w:t>
            </w:r>
            <w:r w:rsidR="00397F27">
              <w:rPr>
                <w:lang w:val="en-US"/>
              </w:rPr>
              <w:t xml:space="preserve"> Business Line</w:t>
            </w:r>
          </w:p>
          <w:p w14:paraId="26CDF23B" w14:textId="6532476D"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C41E75">
              <w:rPr>
                <w:lang w:val="en-US"/>
              </w:rPr>
              <w:t>201</w:t>
            </w:r>
            <w:r w:rsidRPr="001833A3">
              <w:rPr>
                <w:lang w:val="en-US"/>
              </w:rPr>
              <w:t xml:space="preserve"> </w:t>
            </w:r>
            <w:r w:rsidR="00C41E75">
              <w:rPr>
                <w:lang w:val="en-US"/>
              </w:rPr>
              <w:t>173</w:t>
            </w:r>
            <w:r w:rsidRPr="001833A3">
              <w:rPr>
                <w:lang w:val="en-US"/>
              </w:rPr>
              <w:t>-</w:t>
            </w:r>
            <w:r w:rsidR="00C41E75">
              <w:rPr>
                <w:lang w:val="en-US"/>
              </w:rPr>
              <w:t>2185</w:t>
            </w:r>
          </w:p>
          <w:p w14:paraId="45D2785B" w14:textId="0FD35DF0" w:rsidR="00195DC1" w:rsidRPr="00E91F9F" w:rsidRDefault="00C41E75" w:rsidP="00195DC1">
            <w:pPr>
              <w:pStyle w:val="M12"/>
              <w:framePr w:wrap="auto" w:vAnchor="margin" w:hAnchor="text" w:xAlign="left" w:yAlign="inline"/>
              <w:suppressOverlap w:val="0"/>
            </w:pPr>
            <w:r w:rsidRPr="00E91F9F">
              <w:t>thomas</w:t>
            </w:r>
            <w:r w:rsidR="00195DC1" w:rsidRPr="00E91F9F">
              <w:t>.</w:t>
            </w:r>
            <w:r w:rsidRPr="00E91F9F">
              <w:t>lange2</w:t>
            </w:r>
            <w:r w:rsidR="00195DC1" w:rsidRPr="00E91F9F">
              <w:t>@evonik.com</w:t>
            </w:r>
          </w:p>
          <w:p w14:paraId="6E09D66A" w14:textId="77777777" w:rsidR="00195DC1" w:rsidRPr="00E91F9F" w:rsidRDefault="00195DC1" w:rsidP="009C7676">
            <w:pPr>
              <w:pStyle w:val="M7"/>
              <w:framePr w:wrap="auto" w:vAnchor="margin" w:hAnchor="text" w:xAlign="left" w:yAlign="inline"/>
              <w:suppressOverlap w:val="0"/>
            </w:pPr>
          </w:p>
          <w:p w14:paraId="0F59A9C5" w14:textId="6BFDBF9C" w:rsidR="00195DC1" w:rsidRPr="00E91F9F" w:rsidRDefault="00195DC1" w:rsidP="009C7676">
            <w:pPr>
              <w:pStyle w:val="M7"/>
              <w:framePr w:wrap="auto" w:vAnchor="margin" w:hAnchor="text" w:xAlign="left" w:yAlign="inline"/>
              <w:suppressOverlap w:val="0"/>
            </w:pPr>
            <w:r w:rsidRPr="00E91F9F">
              <w:t>Responsible</w:t>
            </w:r>
          </w:p>
          <w:p w14:paraId="030E7607" w14:textId="0A73964C" w:rsidR="009C7676" w:rsidRPr="00E91F9F" w:rsidRDefault="009C7676" w:rsidP="009C7676">
            <w:pPr>
              <w:pStyle w:val="M7"/>
              <w:framePr w:wrap="auto" w:vAnchor="margin" w:hAnchor="text" w:xAlign="left" w:yAlign="inline"/>
              <w:suppressOverlap w:val="0"/>
            </w:pPr>
            <w:r w:rsidRPr="00E91F9F">
              <w:t>Dr. Jürgen Krauter</w:t>
            </w:r>
          </w:p>
          <w:p w14:paraId="15DA04F2" w14:textId="692ED7CE"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t xml:space="preserve">Phone +49 </w:t>
            </w:r>
            <w:r w:rsidRPr="00D55E6E">
              <w:rPr>
                <w:lang w:val="en-US"/>
              </w:rPr>
              <w:t>6181 59-6847</w:t>
            </w:r>
          </w:p>
          <w:p w14:paraId="67FC622C" w14:textId="77777777" w:rsidR="009C7676" w:rsidRDefault="009C7676" w:rsidP="009C7676">
            <w:pPr>
              <w:pStyle w:val="M10"/>
              <w:framePr w:wrap="auto" w:vAnchor="margin" w:hAnchor="text" w:xAlign="left" w:yAlign="inline"/>
              <w:suppressOverlap w:val="0"/>
            </w:pPr>
            <w:r>
              <w:t>Fax +49 6</w:t>
            </w:r>
            <w:r w:rsidRPr="00D55E6E">
              <w:t>181 59-76847</w:t>
            </w:r>
          </w:p>
          <w:p w14:paraId="584F1CE8" w14:textId="3CD8F173" w:rsidR="009C7676" w:rsidRDefault="00954F78" w:rsidP="009C7676">
            <w:pPr>
              <w:spacing w:line="180" w:lineRule="exact"/>
              <w:rPr>
                <w:sz w:val="13"/>
                <w:szCs w:val="13"/>
              </w:rPr>
            </w:pPr>
            <w:hyperlink r:id="rId10"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50BD526C"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Fax +49 201 177-3475</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351094DB" w14:textId="584A1277" w:rsidR="00C41E75" w:rsidRPr="00C41E75" w:rsidRDefault="00C41E75" w:rsidP="00C41E75">
      <w:pPr>
        <w:rPr>
          <w:b/>
          <w:bCs/>
          <w:sz w:val="24"/>
          <w:lang w:val="en-US"/>
        </w:rPr>
      </w:pPr>
      <w:bookmarkStart w:id="0" w:name="_GoBack"/>
      <w:bookmarkEnd w:id="0"/>
      <w:r w:rsidRPr="00C41E75">
        <w:rPr>
          <w:b/>
          <w:bCs/>
          <w:sz w:val="24"/>
          <w:lang w:val="en-US"/>
        </w:rPr>
        <w:t>Bio-defoamer with EcoLabel: The new all-rounder for architectural paints</w:t>
      </w:r>
    </w:p>
    <w:p w14:paraId="48AF987D" w14:textId="77777777" w:rsidR="00FC641F" w:rsidRPr="00C41E75" w:rsidRDefault="00FC641F" w:rsidP="00CD1EE7">
      <w:pPr>
        <w:pStyle w:val="Titel"/>
        <w:rPr>
          <w:lang w:val="en-US"/>
        </w:rPr>
      </w:pPr>
    </w:p>
    <w:p w14:paraId="1E021EEF" w14:textId="77777777" w:rsidR="00C41E75" w:rsidRPr="00C41E75" w:rsidRDefault="00C41E75" w:rsidP="00C41E75">
      <w:pPr>
        <w:pStyle w:val="Listenabsatz"/>
        <w:numPr>
          <w:ilvl w:val="0"/>
          <w:numId w:val="33"/>
        </w:numPr>
        <w:spacing w:after="160" w:line="259" w:lineRule="auto"/>
        <w:rPr>
          <w:sz w:val="24"/>
        </w:rPr>
      </w:pPr>
      <w:r w:rsidRPr="00C41E75">
        <w:rPr>
          <w:sz w:val="24"/>
        </w:rPr>
        <w:t>Based on 98% renewable resources</w:t>
      </w:r>
    </w:p>
    <w:p w14:paraId="52696C66" w14:textId="77777777" w:rsidR="00C41E75" w:rsidRPr="00C41E75" w:rsidRDefault="00C41E75" w:rsidP="00C41E75">
      <w:pPr>
        <w:pStyle w:val="Listenabsatz"/>
        <w:numPr>
          <w:ilvl w:val="0"/>
          <w:numId w:val="33"/>
        </w:numPr>
        <w:spacing w:after="160" w:line="259" w:lineRule="auto"/>
        <w:rPr>
          <w:sz w:val="24"/>
          <w:lang w:val="en-US"/>
        </w:rPr>
      </w:pPr>
      <w:r w:rsidRPr="00C41E75">
        <w:rPr>
          <w:sz w:val="24"/>
          <w:lang w:val="en-US"/>
        </w:rPr>
        <w:t>Meets the requirements of all relevant EcoLabel</w:t>
      </w:r>
    </w:p>
    <w:p w14:paraId="31705A06" w14:textId="77777777" w:rsidR="00C41E75" w:rsidRPr="00C41E75" w:rsidRDefault="00C41E75" w:rsidP="00C41E75">
      <w:pPr>
        <w:pStyle w:val="Listenabsatz"/>
        <w:numPr>
          <w:ilvl w:val="0"/>
          <w:numId w:val="33"/>
        </w:numPr>
        <w:spacing w:after="160" w:line="259" w:lineRule="auto"/>
        <w:rPr>
          <w:sz w:val="24"/>
          <w:lang w:val="en-US"/>
        </w:rPr>
      </w:pPr>
      <w:r w:rsidRPr="00C41E75">
        <w:rPr>
          <w:sz w:val="24"/>
          <w:lang w:val="en-US"/>
        </w:rPr>
        <w:t>Good balance between efficacy and compatibility</w:t>
      </w:r>
    </w:p>
    <w:p w14:paraId="48AF9883" w14:textId="77777777" w:rsidR="00CD1EE7" w:rsidRDefault="00CD1EE7" w:rsidP="00CD1EE7"/>
    <w:p w14:paraId="1ACD53D4" w14:textId="6C8BDF77" w:rsidR="00C41E75" w:rsidRDefault="00C41E75" w:rsidP="00C41E75">
      <w:pPr>
        <w:rPr>
          <w:lang w:val="en-US"/>
        </w:rPr>
      </w:pPr>
      <w:r w:rsidRPr="00B57E07">
        <w:rPr>
          <w:lang w:val="en-US"/>
        </w:rPr>
        <w:t>The "bio-based" feature is not all that goes into making a good defoamer. In fact, the demands on good defoamers in the architectural sector are numerous: the additive must be well-tolerated, meet EcoLabel standards, be as widely applicable as possible, and of course, it must reliably prevent foam formation. The new defoamer TEGO® Foamex 18 from Evonik meets these requirements.</w:t>
      </w:r>
    </w:p>
    <w:p w14:paraId="4D08BFEE" w14:textId="77777777" w:rsidR="00C41E75" w:rsidRPr="00B57E07" w:rsidRDefault="00C41E75" w:rsidP="00C41E75">
      <w:pPr>
        <w:rPr>
          <w:lang w:val="en-US"/>
        </w:rPr>
      </w:pPr>
    </w:p>
    <w:p w14:paraId="5215AFE6" w14:textId="08730A2F" w:rsidR="00C41E75" w:rsidRDefault="00C41E75" w:rsidP="00C41E75">
      <w:pPr>
        <w:rPr>
          <w:lang w:val="en-US"/>
        </w:rPr>
      </w:pPr>
      <w:r w:rsidRPr="00B57E07">
        <w:rPr>
          <w:lang w:val="en-US"/>
        </w:rPr>
        <w:t>TEGO® Foamex 18 enriches the already extensive defoamer portfolio of the Coating Additives business line and adds a unique property profile: The new defoamer consists of 98% vegetable oil – a renewable raw material. TEGO® Foamex 18 is the first bio-based defoamer from Evonik specifically developed for the architectural market. "The trend towards sustainable formulations is unbroken in the market," says Nadia Lenhardt, Head of Market Segment Decorative Coatings, EMEA. "Our additives for water-based formulations have been in use for decades. The new bio</w:t>
      </w:r>
      <w:r w:rsidR="0034577C">
        <w:rPr>
          <w:lang w:val="en-US"/>
        </w:rPr>
        <w:t>-</w:t>
      </w:r>
      <w:r w:rsidRPr="00B57E07">
        <w:rPr>
          <w:lang w:val="en-US"/>
        </w:rPr>
        <w:t>based additive is a consistent next step in our efforts to enable sustainable formulations for bio</w:t>
      </w:r>
      <w:r w:rsidR="0034577C">
        <w:rPr>
          <w:lang w:val="en-US"/>
        </w:rPr>
        <w:t>-</w:t>
      </w:r>
      <w:r w:rsidRPr="00B57E07">
        <w:rPr>
          <w:lang w:val="en-US"/>
        </w:rPr>
        <w:t>based paints".</w:t>
      </w:r>
    </w:p>
    <w:p w14:paraId="23702CC8" w14:textId="77777777" w:rsidR="00C41E75" w:rsidRPr="00B57E07" w:rsidRDefault="00C41E75" w:rsidP="00C41E75">
      <w:pPr>
        <w:rPr>
          <w:lang w:val="en-US"/>
        </w:rPr>
      </w:pPr>
    </w:p>
    <w:p w14:paraId="2509FA20" w14:textId="2172BB77" w:rsidR="00C41E75" w:rsidRDefault="00C41E75" w:rsidP="00C41E75">
      <w:pPr>
        <w:rPr>
          <w:lang w:val="en-US"/>
        </w:rPr>
      </w:pPr>
      <w:r w:rsidRPr="00B57E07">
        <w:rPr>
          <w:lang w:val="en-US"/>
        </w:rPr>
        <w:t>TEGO® Foamex 18 shows a very good balance between efficacy and compatibility. It is also easy to process and suitable for both grind and let-down stages. All in all, the defoamer is universally applicable and thus equally suitable for a wide range of formulations. The additive also meets the requirements of all relevant EcoLabel</w:t>
      </w:r>
      <w:r>
        <w:rPr>
          <w:lang w:val="en-US"/>
        </w:rPr>
        <w:t>s</w:t>
      </w:r>
      <w:r w:rsidRPr="00B57E07">
        <w:rPr>
          <w:lang w:val="en-US"/>
        </w:rPr>
        <w:t xml:space="preserve"> such as the Blue Angel and EU Ecolabel.</w:t>
      </w:r>
    </w:p>
    <w:p w14:paraId="498E90A8" w14:textId="77777777" w:rsidR="00C41E75" w:rsidRPr="00B57E07" w:rsidRDefault="00C41E75" w:rsidP="00C41E75">
      <w:pPr>
        <w:rPr>
          <w:lang w:val="en-US"/>
        </w:rPr>
      </w:pPr>
    </w:p>
    <w:p w14:paraId="0ACD62DD" w14:textId="03EE4DCF" w:rsidR="00C41E75" w:rsidRDefault="00C41E75" w:rsidP="00C41E75">
      <w:pPr>
        <w:rPr>
          <w:lang w:val="en-US"/>
        </w:rPr>
      </w:pPr>
      <w:r w:rsidRPr="00B57E07">
        <w:rPr>
          <w:lang w:val="en-US"/>
        </w:rPr>
        <w:t xml:space="preserve">By continuously expanding the existing defoamer portfolio not only in the architectural sector, but also for industrial, automotive, and printing ink applications, Evonik Coating Additives offers the best possible solution for almost any desired formulation. </w:t>
      </w:r>
    </w:p>
    <w:p w14:paraId="682BC215" w14:textId="77777777" w:rsidR="00C41E75" w:rsidRPr="00B57E07" w:rsidRDefault="00C41E75" w:rsidP="00C41E75">
      <w:pPr>
        <w:rPr>
          <w:lang w:val="en-US"/>
        </w:rPr>
      </w:pPr>
    </w:p>
    <w:p w14:paraId="04566579" w14:textId="7D50615B" w:rsidR="00C41E75" w:rsidRDefault="00C41E75" w:rsidP="00C41E75">
      <w:pPr>
        <w:rPr>
          <w:lang w:val="en-US"/>
        </w:rPr>
      </w:pPr>
      <w:r w:rsidRPr="00B57E07">
        <w:rPr>
          <w:lang w:val="en-US"/>
        </w:rPr>
        <w:lastRenderedPageBreak/>
        <w:t xml:space="preserve">Our experts from Regulatory Guidance are also happy to help with all questions relating to regulatory challenges. The most frequently asked questions are already answered in the regulatory data sheets. </w:t>
      </w:r>
    </w:p>
    <w:p w14:paraId="0FB3E895" w14:textId="77777777" w:rsidR="00C41E75" w:rsidRPr="00B57E07" w:rsidRDefault="00C41E75" w:rsidP="00C41E75">
      <w:pPr>
        <w:rPr>
          <w:lang w:val="en-US"/>
        </w:rPr>
      </w:pPr>
    </w:p>
    <w:p w14:paraId="017F7461" w14:textId="69B3937B" w:rsidR="00C41E75" w:rsidRPr="00CF7749" w:rsidRDefault="00C41E75" w:rsidP="00C41E75">
      <w:pPr>
        <w:rPr>
          <w:lang w:val="en-US"/>
        </w:rPr>
      </w:pPr>
      <w:r w:rsidRPr="00CF7749">
        <w:rPr>
          <w:lang w:val="en-US"/>
        </w:rPr>
        <w:t xml:space="preserve">Technical, regulatory and safety data sheets for TEGO® Foamex 18 can be found at </w:t>
      </w:r>
      <w:hyperlink r:id="rId11" w:history="1">
        <w:r w:rsidRPr="00A22645">
          <w:rPr>
            <w:rStyle w:val="Hyperlink"/>
            <w:lang w:val="en-US"/>
          </w:rPr>
          <w:t>www.coating-additives.com</w:t>
        </w:r>
      </w:hyperlink>
      <w:r>
        <w:rPr>
          <w:lang w:val="en-US"/>
        </w:rPr>
        <w:t xml:space="preserve">. </w:t>
      </w:r>
    </w:p>
    <w:p w14:paraId="11A0612B" w14:textId="77777777" w:rsidR="00C41E75" w:rsidRPr="00CF7749" w:rsidRDefault="00C41E75" w:rsidP="00C41E75">
      <w:pPr>
        <w:rPr>
          <w:lang w:val="en-US"/>
        </w:rPr>
      </w:pPr>
    </w:p>
    <w:p w14:paraId="50BC5D60" w14:textId="77777777" w:rsidR="00C41E75" w:rsidRPr="00CF7749" w:rsidRDefault="00C41E75" w:rsidP="00C41E75">
      <w:pPr>
        <w:rPr>
          <w:lang w:val="en-US"/>
        </w:rPr>
      </w:pPr>
    </w:p>
    <w:p w14:paraId="413E46E1" w14:textId="7205FA77" w:rsidR="009C7676" w:rsidRPr="00C41E75" w:rsidRDefault="00C41E75" w:rsidP="00CD1EE7">
      <w:pPr>
        <w:rPr>
          <w:lang w:val="en-US"/>
        </w:rPr>
      </w:pPr>
      <w:r>
        <w:rPr>
          <w:noProof/>
        </w:rPr>
        <w:drawing>
          <wp:anchor distT="0" distB="0" distL="114300" distR="114300" simplePos="0" relativeHeight="251659264" behindDoc="0" locked="0" layoutInCell="1" allowOverlap="1" wp14:anchorId="6A669C0B" wp14:editId="7D7D32BA">
            <wp:simplePos x="0" y="0"/>
            <wp:positionH relativeFrom="column">
              <wp:posOffset>0</wp:posOffset>
            </wp:positionH>
            <wp:positionV relativeFrom="paragraph">
              <wp:posOffset>190500</wp:posOffset>
            </wp:positionV>
            <wp:extent cx="3602736" cy="2767584"/>
            <wp:effectExtent l="0" t="0" r="0" b="0"/>
            <wp:wrapThrough wrapText="bothSides">
              <wp:wrapPolygon edited="0">
                <wp:start x="0" y="0"/>
                <wp:lineTo x="0" y="21412"/>
                <wp:lineTo x="21474" y="21412"/>
                <wp:lineTo x="21474" y="0"/>
                <wp:lineTo x="0" y="0"/>
              </wp:wrapPolygon>
            </wp:wrapThrough>
            <wp:docPr id="4" name="Grafik 4" descr="Ein Bild, das draußen, Gras, Gebäude,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nfamilienhaus-klein.jpg"/>
                    <pic:cNvPicPr/>
                  </pic:nvPicPr>
                  <pic:blipFill>
                    <a:blip r:embed="rId12">
                      <a:extLst>
                        <a:ext uri="{28A0092B-C50C-407E-A947-70E740481C1C}">
                          <a14:useLocalDpi xmlns:a14="http://schemas.microsoft.com/office/drawing/2010/main" val="0"/>
                        </a:ext>
                      </a:extLst>
                    </a:blip>
                    <a:stretch>
                      <a:fillRect/>
                    </a:stretch>
                  </pic:blipFill>
                  <pic:spPr>
                    <a:xfrm>
                      <a:off x="0" y="0"/>
                      <a:ext cx="3602736" cy="2767584"/>
                    </a:xfrm>
                    <a:prstGeom prst="rect">
                      <a:avLst/>
                    </a:prstGeom>
                  </pic:spPr>
                </pic:pic>
              </a:graphicData>
            </a:graphic>
          </wp:anchor>
        </w:drawing>
      </w:r>
    </w:p>
    <w:p w14:paraId="4FC274FC" w14:textId="720ED9A9" w:rsidR="009C7676" w:rsidRDefault="009C7676" w:rsidP="00CD1EE7"/>
    <w:p w14:paraId="3EC11ABC" w14:textId="77777777" w:rsidR="009C7676" w:rsidRDefault="009C7676" w:rsidP="00CD1EE7"/>
    <w:p w14:paraId="48AF988C" w14:textId="77777777" w:rsidR="004F1918" w:rsidRDefault="004F1918" w:rsidP="00CD1EE7"/>
    <w:p w14:paraId="48AF988D" w14:textId="77777777" w:rsidR="004F1918" w:rsidRDefault="004F1918" w:rsidP="00CD1EE7"/>
    <w:p w14:paraId="48AF988E" w14:textId="77777777" w:rsidR="004F1918" w:rsidRDefault="004F1918" w:rsidP="00CD1EE7"/>
    <w:p w14:paraId="48AF988F" w14:textId="77777777" w:rsidR="004F1918" w:rsidRDefault="004F1918" w:rsidP="00CD1EE7"/>
    <w:p w14:paraId="48AF9890" w14:textId="77777777" w:rsidR="004F1918" w:rsidRDefault="004F1918" w:rsidP="00CD1EE7"/>
    <w:p w14:paraId="48AF9891" w14:textId="77777777" w:rsidR="00E5685D" w:rsidRDefault="00E5685D" w:rsidP="00CD1EE7"/>
    <w:p w14:paraId="25A97C28" w14:textId="77777777" w:rsidR="00132CEA" w:rsidRDefault="00132CEA" w:rsidP="00E5685D">
      <w:pPr>
        <w:spacing w:line="220" w:lineRule="exact"/>
        <w:outlineLvl w:val="0"/>
        <w:rPr>
          <w:b/>
          <w:bCs/>
          <w:color w:val="000000"/>
          <w:sz w:val="18"/>
          <w:szCs w:val="18"/>
        </w:rPr>
      </w:pPr>
    </w:p>
    <w:p w14:paraId="739662B3" w14:textId="77777777" w:rsidR="00132CEA" w:rsidRDefault="00132CEA" w:rsidP="00E5685D">
      <w:pPr>
        <w:spacing w:line="220" w:lineRule="exact"/>
        <w:outlineLvl w:val="0"/>
        <w:rPr>
          <w:b/>
          <w:bCs/>
          <w:color w:val="000000"/>
          <w:sz w:val="18"/>
          <w:szCs w:val="18"/>
        </w:rPr>
      </w:pPr>
    </w:p>
    <w:p w14:paraId="43F96876" w14:textId="77777777" w:rsidR="00132CEA" w:rsidRDefault="00132CEA" w:rsidP="00E5685D">
      <w:pPr>
        <w:spacing w:line="220" w:lineRule="exact"/>
        <w:outlineLvl w:val="0"/>
        <w:rPr>
          <w:b/>
          <w:bCs/>
          <w:color w:val="000000"/>
          <w:sz w:val="18"/>
          <w:szCs w:val="18"/>
        </w:rPr>
      </w:pPr>
    </w:p>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24426C24" w14:textId="77777777" w:rsidR="00C41E75" w:rsidRDefault="00C41E75" w:rsidP="00E5685D">
      <w:pPr>
        <w:spacing w:line="220" w:lineRule="exact"/>
        <w:outlineLvl w:val="0"/>
        <w:rPr>
          <w:b/>
          <w:bCs/>
          <w:color w:val="000000"/>
          <w:sz w:val="18"/>
          <w:szCs w:val="18"/>
        </w:rPr>
      </w:pPr>
    </w:p>
    <w:p w14:paraId="3791CCF7" w14:textId="77777777" w:rsidR="00C41E75" w:rsidRDefault="00C41E75" w:rsidP="00E5685D">
      <w:pPr>
        <w:spacing w:line="220" w:lineRule="exact"/>
        <w:outlineLvl w:val="0"/>
        <w:rPr>
          <w:b/>
          <w:bCs/>
          <w:color w:val="000000"/>
          <w:sz w:val="18"/>
          <w:szCs w:val="18"/>
        </w:rPr>
      </w:pPr>
    </w:p>
    <w:p w14:paraId="58FE4BEC" w14:textId="77777777" w:rsidR="00C41E75" w:rsidRDefault="00C41E75" w:rsidP="00E5685D">
      <w:pPr>
        <w:spacing w:line="220" w:lineRule="exact"/>
        <w:outlineLvl w:val="0"/>
        <w:rPr>
          <w:b/>
          <w:bCs/>
          <w:color w:val="000000"/>
          <w:sz w:val="18"/>
          <w:szCs w:val="18"/>
        </w:rPr>
      </w:pPr>
    </w:p>
    <w:p w14:paraId="3640326B" w14:textId="77777777" w:rsidR="00C41E75" w:rsidRDefault="00C41E75" w:rsidP="00E5685D">
      <w:pPr>
        <w:spacing w:line="220" w:lineRule="exact"/>
        <w:outlineLvl w:val="0"/>
        <w:rPr>
          <w:b/>
          <w:bCs/>
          <w:color w:val="000000"/>
          <w:sz w:val="18"/>
          <w:szCs w:val="18"/>
        </w:rPr>
      </w:pPr>
    </w:p>
    <w:p w14:paraId="0A35ABC6" w14:textId="77777777" w:rsidR="00C41E75" w:rsidRDefault="00C41E75" w:rsidP="00E5685D">
      <w:pPr>
        <w:spacing w:line="220" w:lineRule="exact"/>
        <w:outlineLvl w:val="0"/>
        <w:rPr>
          <w:b/>
          <w:bCs/>
          <w:color w:val="000000"/>
          <w:sz w:val="18"/>
          <w:szCs w:val="18"/>
        </w:rPr>
      </w:pPr>
    </w:p>
    <w:p w14:paraId="7DE017B9" w14:textId="77777777" w:rsidR="00C41E75" w:rsidRDefault="00C41E75" w:rsidP="00E5685D">
      <w:pPr>
        <w:spacing w:line="220" w:lineRule="exact"/>
        <w:outlineLvl w:val="0"/>
        <w:rPr>
          <w:b/>
          <w:bCs/>
          <w:color w:val="000000"/>
          <w:sz w:val="18"/>
          <w:szCs w:val="18"/>
        </w:rPr>
      </w:pPr>
    </w:p>
    <w:p w14:paraId="72F495C5" w14:textId="77777777" w:rsidR="00C41E75" w:rsidRDefault="00C41E75" w:rsidP="00E5685D">
      <w:pPr>
        <w:spacing w:line="220" w:lineRule="exact"/>
        <w:outlineLvl w:val="0"/>
        <w:rPr>
          <w:b/>
          <w:bCs/>
          <w:color w:val="000000"/>
          <w:sz w:val="18"/>
          <w:szCs w:val="18"/>
        </w:rPr>
      </w:pPr>
    </w:p>
    <w:p w14:paraId="44E6AD75" w14:textId="77777777" w:rsidR="00C41E75" w:rsidRDefault="00C41E75" w:rsidP="00E5685D">
      <w:pPr>
        <w:spacing w:line="220" w:lineRule="exact"/>
        <w:outlineLvl w:val="0"/>
        <w:rPr>
          <w:b/>
          <w:bCs/>
          <w:color w:val="000000"/>
          <w:sz w:val="18"/>
          <w:szCs w:val="18"/>
        </w:rPr>
      </w:pPr>
    </w:p>
    <w:p w14:paraId="48AF9892" w14:textId="2C228F78"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13BD8FBB"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Default="00E5685D" w:rsidP="00E5685D">
      <w:pPr>
        <w:spacing w:line="220" w:lineRule="exact"/>
        <w:rPr>
          <w:sz w:val="18"/>
          <w:szCs w:val="18"/>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6FA8C6EE" w:rsidR="004C09D4" w:rsidRPr="00065F30" w:rsidRDefault="00065F30" w:rsidP="00065F30">
      <w:pPr>
        <w:spacing w:line="220" w:lineRule="exact"/>
        <w:outlineLvl w:val="0"/>
        <w:rPr>
          <w:rFonts w:cs="Lucida Sans Unicode"/>
          <w:bCs/>
          <w:sz w:val="18"/>
          <w:szCs w:val="18"/>
          <w:lang w:val="en-US"/>
        </w:rPr>
      </w:pPr>
      <w:r w:rsidRPr="00065F30">
        <w:rPr>
          <w:rFonts w:cs="Lucida Sans Unicode"/>
          <w:bCs/>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small input with a big effect. Specialty Additives is part of Evonik Operations GmbH. With its 3,700 employees the division generated sales of around €3.4 billion in 2019.</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lastRenderedPageBreak/>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BB156" w14:textId="77777777" w:rsidR="00B22A85" w:rsidRDefault="00B22A85" w:rsidP="00FD1184">
      <w:r>
        <w:separator/>
      </w:r>
    </w:p>
  </w:endnote>
  <w:endnote w:type="continuationSeparator" w:id="0">
    <w:p w14:paraId="043A86A0" w14:textId="77777777" w:rsidR="00B22A85" w:rsidRDefault="00B22A8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77777777" w:rsidR="00BC1B97" w:rsidRDefault="00BC1B97">
    <w:pPr>
      <w:pStyle w:val="Fuzeile"/>
    </w:pP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0B44" w14:textId="77777777" w:rsidR="00B22A85" w:rsidRDefault="00B22A85" w:rsidP="00FD1184">
      <w:r>
        <w:separator/>
      </w:r>
    </w:p>
  </w:footnote>
  <w:footnote w:type="continuationSeparator" w:id="0">
    <w:p w14:paraId="64F1BFCA" w14:textId="77777777" w:rsidR="00B22A85" w:rsidRDefault="00B22A8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F60150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1592B00"/>
    <w:multiLevelType w:val="hybridMultilevel"/>
    <w:tmpl w:val="9C700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4555"/>
    <w:rsid w:val="00086556"/>
    <w:rsid w:val="00092011"/>
    <w:rsid w:val="00092F83"/>
    <w:rsid w:val="000A0DDB"/>
    <w:rsid w:val="000B4D73"/>
    <w:rsid w:val="000D081A"/>
    <w:rsid w:val="000D1DD8"/>
    <w:rsid w:val="000D7DF9"/>
    <w:rsid w:val="000E06AB"/>
    <w:rsid w:val="000E2184"/>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67D4"/>
    <w:rsid w:val="0031020E"/>
    <w:rsid w:val="00310BD6"/>
    <w:rsid w:val="00316EC0"/>
    <w:rsid w:val="0034577C"/>
    <w:rsid w:val="00345B60"/>
    <w:rsid w:val="003508E4"/>
    <w:rsid w:val="00364D2E"/>
    <w:rsid w:val="00367974"/>
    <w:rsid w:val="00380845"/>
    <w:rsid w:val="00384C52"/>
    <w:rsid w:val="00397F27"/>
    <w:rsid w:val="003A023D"/>
    <w:rsid w:val="003C0198"/>
    <w:rsid w:val="003D6E84"/>
    <w:rsid w:val="003E1A6F"/>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169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4F78"/>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1E75"/>
    <w:rsid w:val="00C4228E"/>
    <w:rsid w:val="00C4300F"/>
    <w:rsid w:val="00C44564"/>
    <w:rsid w:val="00C55501"/>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DE5B23"/>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1F9F"/>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uergen.krauter@evonik.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itle xmlns="c9d69675-c952-4463-a370-64d93cb945ad">PR-TEGO Foamex 18</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2345d9ce-fe7f-4e7e-a7de-4b6d8536607e"/>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6CEECF93-5307-44AB-8E0C-A4086D235689}"/>
</file>

<file path=docProps/app.xml><?xml version="1.0" encoding="utf-8"?>
<Properties xmlns="http://schemas.openxmlformats.org/officeDocument/2006/extended-properties" xmlns:vt="http://schemas.openxmlformats.org/officeDocument/2006/docPropsVTypes">
  <Template>C7DF7F3B.dotm</Template>
  <TotalTime>0</TotalTime>
  <Pages>3</Pages>
  <Words>632</Words>
  <Characters>3833</Characters>
  <Application>Microsoft Office Word</Application>
  <DocSecurity>2</DocSecurity>
  <Lines>31</Lines>
  <Paragraphs>8</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7</cp:revision>
  <cp:lastPrinted>2020-10-23T07:33:00Z</cp:lastPrinted>
  <dcterms:created xsi:type="dcterms:W3CDTF">2020-10-23T07:22:00Z</dcterms:created>
  <dcterms:modified xsi:type="dcterms:W3CDTF">2020-10-26T14:27:00Z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3062f177-8a6d-4fd1-81d6-3d6e7ce74a23</vt:lpwstr>
  </property>
</Properties>
</file>