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34012F" w:rsidRPr="003A7EE3" w:rsidRDefault="009724F8" w:rsidP="0034012F">
            <w:pPr>
              <w:pStyle w:val="M7"/>
              <w:framePr w:wrap="auto" w:vAnchor="margin" w:hAnchor="text" w:xAlign="left" w:yAlign="inline"/>
              <w:suppressOverlap w:val="0"/>
              <w:rPr>
                <w:b w:val="0"/>
                <w:sz w:val="18"/>
                <w:szCs w:val="18"/>
                <w:lang w:val="en-GB"/>
              </w:rPr>
            </w:pPr>
            <w:r>
              <w:rPr>
                <w:rFonts w:eastAsia="Lucida Sans Unicode" w:cs="Lucida Sans Unicode"/>
                <w:b w:val="0"/>
                <w:sz w:val="18"/>
                <w:szCs w:val="18"/>
                <w:lang w:val="en-GB"/>
              </w:rPr>
              <w:t>March 31</w:t>
            </w:r>
            <w:r w:rsidR="0034012F" w:rsidRPr="003A7EE3">
              <w:rPr>
                <w:rFonts w:eastAsia="Lucida Sans Unicode" w:cs="Lucida Sans Unicode"/>
                <w:b w:val="0"/>
                <w:sz w:val="18"/>
                <w:szCs w:val="18"/>
                <w:lang w:val="en-GB"/>
              </w:rPr>
              <w:t>, 2017</w:t>
            </w:r>
          </w:p>
          <w:p w:rsidR="0034012F" w:rsidRPr="003A7EE3" w:rsidRDefault="0034012F" w:rsidP="0034012F">
            <w:pPr>
              <w:pStyle w:val="M7"/>
              <w:framePr w:wrap="auto" w:vAnchor="margin" w:hAnchor="text" w:xAlign="left" w:yAlign="inline"/>
              <w:suppressOverlap w:val="0"/>
              <w:rPr>
                <w:lang w:val="en-GB"/>
              </w:rPr>
            </w:pPr>
          </w:p>
          <w:p w:rsidR="0034012F" w:rsidRDefault="0034012F" w:rsidP="0034012F">
            <w:pPr>
              <w:pStyle w:val="M7"/>
              <w:framePr w:wrap="auto" w:vAnchor="margin" w:hAnchor="text" w:xAlign="left" w:yAlign="inline"/>
              <w:suppressOverlap w:val="0"/>
              <w:rPr>
                <w:lang w:val="en-GB"/>
              </w:rPr>
            </w:pPr>
          </w:p>
          <w:p w:rsidR="00FF62E7" w:rsidRDefault="00FF62E7" w:rsidP="00FF62E7">
            <w:pPr>
              <w:pStyle w:val="M8"/>
              <w:framePr w:wrap="auto" w:vAnchor="margin" w:hAnchor="text" w:xAlign="left" w:yAlign="inline"/>
              <w:suppressOverlap w:val="0"/>
              <w:rPr>
                <w:rFonts w:eastAsia="Lucida Sans Unicode" w:cs="Lucida Sans Unicode"/>
                <w:b/>
                <w:bCs/>
                <w:szCs w:val="13"/>
                <w:lang w:val="en-US"/>
              </w:rPr>
            </w:pPr>
            <w:r>
              <w:rPr>
                <w:rFonts w:eastAsia="Lucida Sans Unicode" w:cs="Lucida Sans Unicode"/>
                <w:b/>
                <w:bCs/>
                <w:szCs w:val="13"/>
                <w:lang w:val="en-US"/>
              </w:rPr>
              <w:t>Specialized</w:t>
            </w:r>
            <w:r w:rsidRPr="005A56CB">
              <w:rPr>
                <w:rFonts w:eastAsia="Lucida Sans Unicode" w:cs="Lucida Sans Unicode"/>
                <w:b/>
                <w:bCs/>
                <w:szCs w:val="13"/>
                <w:lang w:val="en-US"/>
              </w:rPr>
              <w:t xml:space="preserve"> Press Contact</w:t>
            </w:r>
          </w:p>
          <w:p w:rsidR="00FF62E7" w:rsidRPr="005A56CB" w:rsidRDefault="00FF62E7" w:rsidP="00FF62E7">
            <w:pPr>
              <w:pStyle w:val="M8"/>
              <w:framePr w:wrap="auto" w:vAnchor="margin" w:hAnchor="text" w:xAlign="left" w:yAlign="inline"/>
              <w:suppressOverlap w:val="0"/>
              <w:rPr>
                <w:b/>
                <w:lang w:val="en-US"/>
              </w:rPr>
            </w:pPr>
            <w:r w:rsidRPr="005A56CB">
              <w:rPr>
                <w:rFonts w:eastAsia="Lucida Sans Unicode" w:cs="Lucida Sans Unicode"/>
                <w:b/>
                <w:bCs/>
                <w:szCs w:val="13"/>
                <w:lang w:val="en-US"/>
              </w:rPr>
              <w:t xml:space="preserve">Thomas Lange </w:t>
            </w:r>
          </w:p>
          <w:p w:rsidR="00FF62E7" w:rsidRPr="00FF62E7" w:rsidRDefault="00FF62E7" w:rsidP="00FF62E7">
            <w:pPr>
              <w:pStyle w:val="M7"/>
              <w:framePr w:wrap="auto" w:vAnchor="margin" w:hAnchor="text" w:xAlign="left" w:yAlign="inline"/>
              <w:suppressOverlap w:val="0"/>
              <w:rPr>
                <w:b w:val="0"/>
                <w:lang w:val="en-GB"/>
              </w:rPr>
            </w:pPr>
            <w:r>
              <w:rPr>
                <w:b w:val="0"/>
                <w:lang w:val="en-GB"/>
              </w:rPr>
              <w:t>Coating Additives</w:t>
            </w:r>
          </w:p>
          <w:p w:rsidR="00FF62E7" w:rsidRPr="00FF62E7" w:rsidRDefault="00FF62E7" w:rsidP="00FF62E7">
            <w:pPr>
              <w:pStyle w:val="M7"/>
              <w:framePr w:wrap="auto" w:vAnchor="margin" w:hAnchor="text" w:xAlign="left" w:yAlign="inline"/>
              <w:suppressOverlap w:val="0"/>
              <w:rPr>
                <w:b w:val="0"/>
                <w:lang w:val="en-GB"/>
              </w:rPr>
            </w:pPr>
            <w:r w:rsidRPr="00FF62E7">
              <w:rPr>
                <w:b w:val="0"/>
                <w:lang w:val="en-GB"/>
              </w:rPr>
              <w:t xml:space="preserve">Phone +49 201 </w:t>
            </w:r>
            <w:r>
              <w:rPr>
                <w:b w:val="0"/>
                <w:lang w:val="en-GB"/>
              </w:rPr>
              <w:t>173-3050</w:t>
            </w:r>
          </w:p>
          <w:p w:rsidR="00FF62E7" w:rsidRPr="00FF62E7" w:rsidRDefault="00FF62E7" w:rsidP="0034012F">
            <w:pPr>
              <w:pStyle w:val="M7"/>
              <w:framePr w:wrap="auto" w:vAnchor="margin" w:hAnchor="text" w:xAlign="left" w:yAlign="inline"/>
              <w:suppressOverlap w:val="0"/>
              <w:rPr>
                <w:b w:val="0"/>
                <w:lang w:val="en-GB"/>
              </w:rPr>
            </w:pPr>
            <w:r w:rsidRPr="00FF62E7">
              <w:rPr>
                <w:rFonts w:eastAsia="Lucida Sans Unicode" w:cs="Lucida Sans Unicode"/>
                <w:b w:val="0"/>
                <w:szCs w:val="13"/>
                <w:lang w:val="en-US"/>
              </w:rPr>
              <w:t>thomas.lange2@evonik.com</w:t>
            </w:r>
          </w:p>
          <w:p w:rsidR="00FF62E7" w:rsidRDefault="00FF62E7" w:rsidP="0034012F">
            <w:pPr>
              <w:pStyle w:val="M7"/>
              <w:framePr w:wrap="auto" w:vAnchor="margin" w:hAnchor="text" w:xAlign="left" w:yAlign="inline"/>
              <w:suppressOverlap w:val="0"/>
              <w:rPr>
                <w:lang w:val="en-GB"/>
              </w:rPr>
            </w:pPr>
          </w:p>
          <w:p w:rsidR="004F1918" w:rsidRPr="0034012F" w:rsidRDefault="004F1918" w:rsidP="00FF62E7">
            <w:pPr>
              <w:pStyle w:val="Marginalie"/>
              <w:framePr w:w="0" w:hSpace="0" w:wrap="auto" w:vAnchor="margin" w:hAnchor="text" w:xAlign="left" w:yAlign="inline"/>
              <w:rPr>
                <w:lang w:val="en-US"/>
              </w:rPr>
            </w:pPr>
          </w:p>
        </w:tc>
      </w:tr>
      <w:tr w:rsidR="004F1918" w:rsidRPr="00344D49" w:rsidTr="00D81410">
        <w:trPr>
          <w:trHeight w:val="851"/>
        </w:trPr>
        <w:tc>
          <w:tcPr>
            <w:tcW w:w="2552" w:type="dxa"/>
            <w:shd w:val="clear" w:color="auto" w:fill="auto"/>
          </w:tcPr>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8812E3"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FF62E7" w:rsidRDefault="00BF555F" w:rsidP="00BF555F">
      <w:pPr>
        <w:framePr w:w="2659" w:wrap="around" w:hAnchor="page" w:x="8971" w:yAlign="bottom" w:anchorLock="1"/>
        <w:tabs>
          <w:tab w:val="left" w:pos="518"/>
        </w:tabs>
        <w:spacing w:line="180" w:lineRule="exact"/>
        <w:rPr>
          <w:noProof/>
          <w:sz w:val="13"/>
          <w:lang w:val="de-DE"/>
        </w:rPr>
      </w:pPr>
      <w:r w:rsidRPr="00FF62E7">
        <w:rPr>
          <w:noProof/>
          <w:sz w:val="13"/>
          <w:lang w:val="de-DE"/>
        </w:rPr>
        <w:t>Dr. Johannes Ohmer,</w:t>
      </w:r>
    </w:p>
    <w:p w:rsidR="00BF555F" w:rsidRPr="00FF62E7" w:rsidRDefault="00BF555F" w:rsidP="00BF555F">
      <w:pPr>
        <w:framePr w:w="2659" w:wrap="around" w:hAnchor="page" w:x="8971" w:yAlign="bottom" w:anchorLock="1"/>
        <w:tabs>
          <w:tab w:val="left" w:pos="518"/>
        </w:tabs>
        <w:spacing w:line="180" w:lineRule="exact"/>
        <w:rPr>
          <w:noProof/>
          <w:sz w:val="13"/>
          <w:lang w:val="de-DE"/>
        </w:rPr>
      </w:pPr>
      <w:r w:rsidRPr="00FF62E7">
        <w:rPr>
          <w:noProof/>
          <w:sz w:val="13"/>
          <w:lang w:val="de-DE"/>
        </w:rPr>
        <w:t xml:space="preserve">Simone Hildmann, </w:t>
      </w:r>
    </w:p>
    <w:p w:rsidR="00BF555F" w:rsidRPr="00FF62E7" w:rsidRDefault="00BF555F" w:rsidP="00BF555F">
      <w:pPr>
        <w:framePr w:w="2659" w:wrap="around" w:hAnchor="page" w:x="8971" w:yAlign="bottom" w:anchorLock="1"/>
        <w:tabs>
          <w:tab w:val="left" w:pos="518"/>
        </w:tabs>
        <w:spacing w:line="180" w:lineRule="exact"/>
        <w:rPr>
          <w:noProof/>
          <w:sz w:val="13"/>
          <w:lang w:val="de-DE"/>
        </w:rPr>
      </w:pPr>
      <w:r w:rsidRPr="00FF62E7">
        <w:rPr>
          <w:noProof/>
          <w:sz w:val="13"/>
          <w:lang w:val="de-DE"/>
        </w:rPr>
        <w:t>Alexandra Schwarz</w:t>
      </w:r>
    </w:p>
    <w:p w:rsidR="00BF555F" w:rsidRPr="00FF62E7"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34012F" w:rsidRPr="009138CA" w:rsidRDefault="0034012F" w:rsidP="00FF62E7">
      <w:pPr>
        <w:rPr>
          <w:b/>
          <w:bCs/>
          <w:color w:val="000000" w:themeColor="text1"/>
          <w:sz w:val="24"/>
          <w:lang w:val="en-US"/>
        </w:rPr>
      </w:pPr>
      <w:r>
        <w:rPr>
          <w:rFonts w:eastAsia="Lucida Sans Unicode" w:cs="Lucida Sans Unicode"/>
          <w:b/>
          <w:bCs/>
          <w:sz w:val="24"/>
          <w:lang w:val="en-US"/>
        </w:rPr>
        <w:t>New special</w:t>
      </w:r>
      <w:r w:rsidRPr="009138CA">
        <w:rPr>
          <w:rFonts w:eastAsia="Lucida Sans Unicode" w:cs="Lucida Sans Unicode"/>
          <w:b/>
          <w:bCs/>
          <w:color w:val="000000" w:themeColor="text1"/>
          <w:sz w:val="24"/>
          <w:lang w:val="en-US"/>
        </w:rPr>
        <w:t>ty additives for safe food packaging</w:t>
      </w:r>
    </w:p>
    <w:p w:rsidR="0034012F" w:rsidRPr="009138CA" w:rsidRDefault="0034012F" w:rsidP="00FF62E7">
      <w:pPr>
        <w:rPr>
          <w:rFonts w:cs="Lucida Sans Unicode"/>
          <w:color w:val="000000" w:themeColor="text1"/>
          <w:sz w:val="20"/>
          <w:szCs w:val="20"/>
          <w:lang w:val="en-US"/>
        </w:rPr>
      </w:pPr>
    </w:p>
    <w:p w:rsidR="0034012F" w:rsidRPr="00FF62E7" w:rsidRDefault="0034012F" w:rsidP="00FF62E7">
      <w:pPr>
        <w:rPr>
          <w:rFonts w:cs="Lucida Sans Unicode"/>
          <w:color w:val="000000" w:themeColor="text1"/>
          <w:szCs w:val="22"/>
          <w:lang w:val="en-US"/>
        </w:rPr>
      </w:pPr>
      <w:r w:rsidRPr="00FF62E7">
        <w:rPr>
          <w:rFonts w:eastAsia="Lucida Sans Unicode" w:cs="Lucida Sans Unicode"/>
          <w:color w:val="000000" w:themeColor="text1"/>
          <w:szCs w:val="22"/>
          <w:lang w:val="en-US"/>
        </w:rPr>
        <w:t xml:space="preserve">Evonik offers a range of high-performance additives designed to meet the more stringent global regulations effecting customers who manufacture and print materials for food packaging. The Resource Efficiency Segment is introducing a number of products at the European Coatings Show </w:t>
      </w:r>
      <w:r w:rsidRPr="00FF62E7">
        <w:rPr>
          <w:color w:val="000000" w:themeColor="text1"/>
          <w:szCs w:val="22"/>
          <w:lang w:val="en-US"/>
        </w:rPr>
        <w:t>that offers broad food contact compliances combined with exceptional performance</w:t>
      </w:r>
      <w:r w:rsidRPr="00FF62E7">
        <w:rPr>
          <w:rFonts w:eastAsia="Lucida Sans Unicode" w:cs="Lucida Sans Unicode"/>
          <w:color w:val="000000" w:themeColor="text1"/>
          <w:szCs w:val="22"/>
          <w:lang w:val="en-US"/>
        </w:rPr>
        <w:t xml:space="preserve">, including Airase® 5355, Airase® 5655, and Airase® 4655 defoamers, as well as a new wetting agent, Surfynol® 355 surfactant. These products were originally developed by the former Performance Materials Division of Air Products, which the Essen, Germany based company recently acquired. </w:t>
      </w:r>
    </w:p>
    <w:p w:rsidR="0034012F" w:rsidRPr="00FF62E7" w:rsidRDefault="0034012F" w:rsidP="00FF62E7">
      <w:pPr>
        <w:rPr>
          <w:rFonts w:cs="Lucida Sans Unicode"/>
          <w:color w:val="000000" w:themeColor="text1"/>
          <w:szCs w:val="22"/>
          <w:lang w:val="en-US"/>
        </w:rPr>
      </w:pPr>
    </w:p>
    <w:p w:rsidR="0034012F" w:rsidRDefault="0034012F" w:rsidP="00FF62E7">
      <w:pPr>
        <w:pStyle w:val="Default"/>
        <w:spacing w:line="300" w:lineRule="exact"/>
        <w:rPr>
          <w:rFonts w:eastAsia="Lucida Sans Unicode"/>
          <w:color w:val="000000" w:themeColor="text1"/>
          <w:sz w:val="22"/>
          <w:szCs w:val="22"/>
          <w:lang w:val="en-US"/>
        </w:rPr>
      </w:pPr>
      <w:r w:rsidRPr="00FF62E7">
        <w:rPr>
          <w:rFonts w:eastAsia="Lucida Sans Unicode"/>
          <w:color w:val="000000" w:themeColor="text1"/>
          <w:sz w:val="22"/>
          <w:szCs w:val="22"/>
          <w:lang w:val="en-US"/>
        </w:rPr>
        <w:t xml:space="preserve">Airase® 5355 and Airase® 5655 defoamers are siloxane-based additives </w:t>
      </w:r>
      <w:r w:rsidRPr="00FF62E7">
        <w:rPr>
          <w:color w:val="000000" w:themeColor="text1"/>
          <w:sz w:val="22"/>
          <w:szCs w:val="22"/>
          <w:lang w:val="en-US"/>
        </w:rPr>
        <w:t>designed to control and quickly eliminate foam without generating surface defects in water-based pigment grinds, inks, overprint varnishes, adhesives and coatings.</w:t>
      </w:r>
      <w:r w:rsidRPr="00FF62E7">
        <w:rPr>
          <w:rFonts w:ascii="Trebuchet MS" w:hAnsi="Trebuchet MS"/>
          <w:color w:val="000000" w:themeColor="text1"/>
          <w:sz w:val="22"/>
          <w:szCs w:val="22"/>
          <w:lang w:val="en-US"/>
        </w:rPr>
        <w:t xml:space="preserve"> </w:t>
      </w:r>
      <w:r w:rsidRPr="00FF62E7">
        <w:rPr>
          <w:rFonts w:eastAsia="Lucida Sans Unicode"/>
          <w:color w:val="000000" w:themeColor="text1"/>
          <w:sz w:val="22"/>
          <w:szCs w:val="22"/>
          <w:lang w:val="en-US"/>
        </w:rPr>
        <w:t xml:space="preserve">While the emphasis during the Airase® 5355 defoamer development process was on maximizing antifoaming effects, Airase® 5655 defoamer was designed to focus on compatibility with other ingredients. A further option included in this new product portfolio to help formulators meet food contact compliances is the relatively compatible, oil-based Airase® 4655 defoamer. All three products were developed specifically for use in food packaging applications. </w:t>
      </w:r>
    </w:p>
    <w:p w:rsidR="00FF62E7" w:rsidRPr="00FF62E7" w:rsidRDefault="00FF62E7" w:rsidP="00FF62E7">
      <w:pPr>
        <w:pStyle w:val="Default"/>
        <w:spacing w:line="300" w:lineRule="exact"/>
        <w:rPr>
          <w:rFonts w:eastAsia="Lucida Sans Unicode"/>
          <w:color w:val="000000" w:themeColor="text1"/>
          <w:sz w:val="22"/>
          <w:szCs w:val="22"/>
          <w:lang w:val="en-US"/>
        </w:rPr>
      </w:pPr>
    </w:p>
    <w:p w:rsidR="0034012F" w:rsidRPr="00FF62E7" w:rsidRDefault="0034012F" w:rsidP="00FF62E7">
      <w:pPr>
        <w:pStyle w:val="Default"/>
        <w:spacing w:line="300" w:lineRule="exact"/>
        <w:rPr>
          <w:rFonts w:eastAsia="Lucida Sans Unicode"/>
          <w:color w:val="000000" w:themeColor="text1"/>
          <w:sz w:val="22"/>
          <w:szCs w:val="22"/>
          <w:lang w:val="en-US"/>
        </w:rPr>
      </w:pPr>
      <w:r w:rsidRPr="00FF62E7">
        <w:rPr>
          <w:rFonts w:eastAsia="Lucida Sans Unicode"/>
          <w:color w:val="000000" w:themeColor="text1"/>
          <w:sz w:val="22"/>
          <w:szCs w:val="22"/>
          <w:lang w:val="en-US"/>
        </w:rPr>
        <w:t xml:space="preserve">They do not contain added mineral oils, hazardous air pollutants (HAPs) or alkyl phenol ethoxylates (APEs), and they are suitable for low-VOC formulations.  </w:t>
      </w:r>
    </w:p>
    <w:p w:rsidR="0034012F" w:rsidRPr="00FF62E7" w:rsidRDefault="0034012F" w:rsidP="00FF62E7">
      <w:pPr>
        <w:rPr>
          <w:rFonts w:cs="Lucida Sans Unicode"/>
          <w:color w:val="000000" w:themeColor="text1"/>
          <w:szCs w:val="22"/>
          <w:lang w:val="en-US"/>
        </w:rPr>
      </w:pPr>
    </w:p>
    <w:p w:rsidR="0034012F" w:rsidRDefault="0034012F" w:rsidP="00FF62E7">
      <w:pPr>
        <w:rPr>
          <w:rFonts w:eastAsia="Lucida Sans Unicode" w:cs="Lucida Sans Unicode"/>
          <w:color w:val="000000" w:themeColor="text1"/>
          <w:szCs w:val="22"/>
          <w:lang w:val="en-US"/>
        </w:rPr>
      </w:pPr>
      <w:r w:rsidRPr="00FF62E7">
        <w:rPr>
          <w:rFonts w:eastAsia="Lucida Sans Unicode" w:cs="Lucida Sans Unicode"/>
          <w:color w:val="000000" w:themeColor="text1"/>
          <w:szCs w:val="22"/>
          <w:lang w:val="en-US"/>
        </w:rPr>
        <w:t>Surfynol® 355 surfactant is a proprietary wetting agent designed to provide dynamic wetting without generating excess foam in water-based pigment dispersions, inks, overprint varnishes, adhesives and coatings. Thanks to its unique chemical properties, this product yields optimum results, even on difficult-to-wet substrates such as lithographic inks and silicone release liners, without contributing to excessive foam formation.</w:t>
      </w:r>
    </w:p>
    <w:p w:rsidR="00FF62E7" w:rsidRPr="00FF62E7" w:rsidRDefault="00FF62E7" w:rsidP="00FF62E7">
      <w:pPr>
        <w:rPr>
          <w:rFonts w:cs="Lucida Sans Unicode"/>
          <w:color w:val="000000" w:themeColor="text1"/>
          <w:szCs w:val="22"/>
          <w:lang w:val="en-US"/>
        </w:rPr>
      </w:pPr>
    </w:p>
    <w:p w:rsidR="0034012F" w:rsidRPr="00FF62E7" w:rsidRDefault="0034012F" w:rsidP="00FF62E7">
      <w:pPr>
        <w:rPr>
          <w:rFonts w:eastAsia="Lucida Sans Unicode" w:cs="Lucida Sans Unicode"/>
          <w:color w:val="000000" w:themeColor="text1"/>
          <w:szCs w:val="22"/>
          <w:lang w:val="en-US"/>
        </w:rPr>
      </w:pPr>
      <w:r w:rsidRPr="00FF62E7">
        <w:rPr>
          <w:rFonts w:eastAsia="Lucida Sans Unicode" w:cs="Lucida Sans Unicode"/>
          <w:color w:val="000000" w:themeColor="text1"/>
          <w:szCs w:val="22"/>
          <w:lang w:val="en-US"/>
        </w:rPr>
        <w:lastRenderedPageBreak/>
        <w:t xml:space="preserve">All four additives have two characteristics in common: broad applicability and exceptional performance in many different food contact end-use applications. And one thing is certain: all can be used in compliance with the complex </w:t>
      </w:r>
      <w:r w:rsidRPr="00FF62E7">
        <w:rPr>
          <w:color w:val="000000" w:themeColor="text1"/>
          <w:szCs w:val="22"/>
          <w:lang w:val="en-US"/>
        </w:rPr>
        <w:t xml:space="preserve">mix of regional and national </w:t>
      </w:r>
      <w:r w:rsidRPr="00FF62E7">
        <w:rPr>
          <w:rFonts w:eastAsia="Lucida Sans Unicode" w:cs="Lucida Sans Unicode"/>
          <w:color w:val="000000" w:themeColor="text1"/>
          <w:szCs w:val="22"/>
          <w:lang w:val="en-US"/>
        </w:rPr>
        <w:t>regulatory requirements in numerous countries, including the U.S. (FDA 21CFR 175.105, 176.170, 176.180, etc.), Switzerland (Swiss Ordinance, Annex 10, Part A), Japan (not on the negative list for printing inks), and China (GB9685-2016). Other regulations may also apply, depending on the application. Surfynol® 355 surfactant and Airase® 4655 defoamer, for instance, meet the stipulations of the European Union plastics directive (PIM EU 10/2011) and the recommendations of the German Federal Institute for Risk Assessment (BfR, Recommendation XIV &amp; XXXVI). This ensures that packages processed with either these Airase® or Surfynol® food contact compliant products can be used safely throughout the world.</w:t>
      </w:r>
    </w:p>
    <w:p w:rsidR="0034012F" w:rsidRPr="00FF62E7" w:rsidRDefault="0034012F" w:rsidP="00FF62E7">
      <w:pPr>
        <w:rPr>
          <w:rFonts w:eastAsia="Lucida Sans Unicode" w:cs="Lucida Sans Unicode"/>
          <w:color w:val="000000" w:themeColor="text1"/>
          <w:szCs w:val="22"/>
          <w:lang w:val="en-US"/>
        </w:rPr>
      </w:pPr>
    </w:p>
    <w:p w:rsidR="00FF62E7" w:rsidRDefault="0034012F" w:rsidP="00FF62E7">
      <w:pPr>
        <w:rPr>
          <w:szCs w:val="22"/>
          <w:lang w:val="en-US"/>
        </w:rPr>
      </w:pPr>
      <w:r w:rsidRPr="00FF62E7">
        <w:rPr>
          <w:color w:val="000000" w:themeColor="text1"/>
          <w:szCs w:val="22"/>
          <w:lang w:val="en-US"/>
        </w:rPr>
        <w:t xml:space="preserve">Evonik has launched a dedicated website to make it easy for its customers to learn more about the full portfolio of additives with food contact </w:t>
      </w:r>
      <w:r w:rsidRPr="00FF62E7">
        <w:rPr>
          <w:szCs w:val="22"/>
          <w:lang w:val="en-US"/>
        </w:rPr>
        <w:t xml:space="preserve">compliance. All information can be found at </w:t>
      </w:r>
    </w:p>
    <w:p w:rsidR="0034012F" w:rsidRPr="00FF62E7" w:rsidRDefault="00FF62E7" w:rsidP="00FF62E7">
      <w:pPr>
        <w:rPr>
          <w:rFonts w:ascii="Calibri" w:hAnsi="Calibri"/>
          <w:szCs w:val="22"/>
          <w:lang w:val="en-US"/>
        </w:rPr>
      </w:pPr>
      <w:r>
        <w:rPr>
          <w:noProof/>
          <w:lang w:val="de-DE"/>
        </w:rPr>
        <w:drawing>
          <wp:anchor distT="0" distB="0" distL="114300" distR="114300" simplePos="0" relativeHeight="251658240" behindDoc="0" locked="0" layoutInCell="1" allowOverlap="0">
            <wp:simplePos x="0" y="0"/>
            <wp:positionH relativeFrom="margin">
              <wp:align>left</wp:align>
            </wp:positionH>
            <wp:positionV relativeFrom="paragraph">
              <wp:posOffset>347980</wp:posOffset>
            </wp:positionV>
            <wp:extent cx="4121150" cy="27476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_RE-CA_Food-compliant-products-chips-app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1150" cy="2747645"/>
                    </a:xfrm>
                    <a:prstGeom prst="rect">
                      <a:avLst/>
                    </a:prstGeom>
                  </pic:spPr>
                </pic:pic>
              </a:graphicData>
            </a:graphic>
            <wp14:sizeRelH relativeFrom="margin">
              <wp14:pctWidth>0</wp14:pctWidth>
            </wp14:sizeRelH>
            <wp14:sizeRelV relativeFrom="margin">
              <wp14:pctHeight>0</wp14:pctHeight>
            </wp14:sizeRelV>
          </wp:anchor>
        </w:drawing>
      </w:r>
      <w:r w:rsidR="0034012F" w:rsidRPr="00FF62E7">
        <w:rPr>
          <w:szCs w:val="22"/>
          <w:lang w:val="en-US"/>
        </w:rPr>
        <w:t>www.evonik.com/food-contact-status.</w:t>
      </w:r>
    </w:p>
    <w:p w:rsidR="004F1918" w:rsidRPr="0034012F" w:rsidRDefault="004F1918" w:rsidP="00FF62E7">
      <w:pPr>
        <w:rPr>
          <w:lang w:val="en-US"/>
        </w:rPr>
      </w:pPr>
    </w:p>
    <w:p w:rsidR="00FF62E7" w:rsidRDefault="00FF62E7" w:rsidP="00FF62E7">
      <w:pPr>
        <w:spacing w:line="220" w:lineRule="exact"/>
        <w:rPr>
          <w:rFonts w:eastAsia="Lucida Sans Unicode" w:cs="Lucida Sans Unicode"/>
          <w:color w:val="000000" w:themeColor="text1"/>
          <w:sz w:val="20"/>
          <w:szCs w:val="20"/>
          <w:lang w:val="en-US"/>
        </w:rPr>
      </w:pPr>
      <w:r w:rsidRPr="00FF62E7">
        <w:rPr>
          <w:rFonts w:eastAsia="Lucida Sans Unicode" w:cs="Lucida Sans Unicode"/>
          <w:b/>
          <w:color w:val="000000" w:themeColor="text1"/>
          <w:sz w:val="20"/>
          <w:szCs w:val="20"/>
          <w:lang w:val="en-US"/>
        </w:rPr>
        <w:t>Caption</w:t>
      </w:r>
      <w:r w:rsidRPr="00FF62E7">
        <w:rPr>
          <w:rFonts w:eastAsia="Lucida Sans Unicode" w:cs="Lucida Sans Unicode"/>
          <w:color w:val="000000" w:themeColor="text1"/>
          <w:sz w:val="20"/>
          <w:szCs w:val="20"/>
          <w:lang w:val="en-US"/>
        </w:rPr>
        <w:t>:</w:t>
      </w:r>
    </w:p>
    <w:p w:rsidR="004F1918" w:rsidRPr="00FF62E7" w:rsidRDefault="0034012F" w:rsidP="00FF62E7">
      <w:pPr>
        <w:spacing w:line="220" w:lineRule="exact"/>
        <w:rPr>
          <w:sz w:val="20"/>
          <w:szCs w:val="20"/>
          <w:lang w:val="en-US"/>
        </w:rPr>
      </w:pPr>
      <w:r w:rsidRPr="00FF62E7">
        <w:rPr>
          <w:rFonts w:eastAsia="Lucida Sans Unicode" w:cs="Lucida Sans Unicode"/>
          <w:color w:val="000000" w:themeColor="text1"/>
          <w:sz w:val="20"/>
          <w:szCs w:val="20"/>
          <w:lang w:val="en-US"/>
        </w:rPr>
        <w:t xml:space="preserve">Airase® 5355, Airase® 5655, and Airase® 4655 defoamers, as well as the new wetting agent, Surfynol® 355 surfactant offer </w:t>
      </w:r>
      <w:r w:rsidRPr="00FF62E7">
        <w:rPr>
          <w:color w:val="000000" w:themeColor="text1"/>
          <w:sz w:val="20"/>
          <w:szCs w:val="20"/>
          <w:lang w:val="en-US"/>
        </w:rPr>
        <w:t>broad food contact compliances combined with exceptional performance.</w:t>
      </w:r>
    </w:p>
    <w:p w:rsidR="009724F8" w:rsidRDefault="009724F8" w:rsidP="009724F8">
      <w:pPr>
        <w:autoSpaceDE w:val="0"/>
        <w:autoSpaceDN w:val="0"/>
        <w:adjustRightInd w:val="0"/>
        <w:ind w:right="-87"/>
        <w:rPr>
          <w:rFonts w:eastAsia="Lucida Sans Unicode" w:cs="Lucida Sans Unicode"/>
          <w:b/>
          <w:bCs/>
          <w:szCs w:val="22"/>
          <w:bdr w:val="nil"/>
          <w:lang w:val="en-US"/>
        </w:rPr>
      </w:pPr>
      <w:r>
        <w:rPr>
          <w:rFonts w:eastAsia="Lucida Sans Unicode" w:cs="Lucida Sans Unicode"/>
          <w:b/>
          <w:bCs/>
          <w:szCs w:val="22"/>
          <w:bdr w:val="nil"/>
          <w:lang w:val="en-US"/>
        </w:rPr>
        <w:lastRenderedPageBreak/>
        <w:t xml:space="preserve">Visit us at the European Coatings Show in Nuremberg, </w:t>
      </w:r>
    </w:p>
    <w:p w:rsidR="009724F8" w:rsidRPr="00162D88" w:rsidRDefault="009724F8" w:rsidP="009724F8">
      <w:pPr>
        <w:autoSpaceDE w:val="0"/>
        <w:autoSpaceDN w:val="0"/>
        <w:adjustRightInd w:val="0"/>
        <w:ind w:right="-87"/>
        <w:rPr>
          <w:rFonts w:cs="Lucida Sans Unicode"/>
          <w:b/>
          <w:szCs w:val="20"/>
          <w:lang w:val="en-US"/>
        </w:rPr>
      </w:pPr>
      <w:r>
        <w:rPr>
          <w:rFonts w:eastAsia="Lucida Sans Unicode" w:cs="Lucida Sans Unicode"/>
          <w:b/>
          <w:bCs/>
          <w:szCs w:val="22"/>
          <w:bdr w:val="nil"/>
          <w:lang w:val="en-US"/>
        </w:rPr>
        <w:t>April 4 – 6, 2017, hall 7A, booth 323.</w:t>
      </w:r>
    </w:p>
    <w:p w:rsidR="004F1918" w:rsidRPr="009724F8" w:rsidRDefault="004F1918" w:rsidP="00CD1EE7"/>
    <w:p w:rsidR="009724F8" w:rsidRDefault="009724F8" w:rsidP="00CD1EE7"/>
    <w:p w:rsidR="009724F8" w:rsidRDefault="009724F8" w:rsidP="00CD1EE7"/>
    <w:p w:rsidR="009724F8" w:rsidRDefault="009724F8" w:rsidP="00CD1EE7"/>
    <w:p w:rsidR="009724F8" w:rsidRDefault="009724F8" w:rsidP="00CD1EE7">
      <w:bookmarkStart w:id="0" w:name="_GoBack"/>
      <w:bookmarkEnd w:id="0"/>
    </w:p>
    <w:p w:rsidR="009724F8" w:rsidRDefault="009724F8" w:rsidP="00CD1EE7"/>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A27B9B" w:rsidRDefault="00A27B9B" w:rsidP="00A27B9B">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FF62E7" w:rsidRPr="00BF555F" w:rsidRDefault="00FF62E7"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812E3">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812E3">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8812E3">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8812E3">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B5040"/>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E27"/>
    <w:rsid w:val="002D5F0C"/>
    <w:rsid w:val="002F364E"/>
    <w:rsid w:val="002F49B3"/>
    <w:rsid w:val="00301998"/>
    <w:rsid w:val="003067D4"/>
    <w:rsid w:val="0031020E"/>
    <w:rsid w:val="00310BD6"/>
    <w:rsid w:val="00316EC0"/>
    <w:rsid w:val="0034012F"/>
    <w:rsid w:val="00345B60"/>
    <w:rsid w:val="003508E4"/>
    <w:rsid w:val="00364D2E"/>
    <w:rsid w:val="00367974"/>
    <w:rsid w:val="00380845"/>
    <w:rsid w:val="00384C52"/>
    <w:rsid w:val="003A023D"/>
    <w:rsid w:val="003B74D3"/>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12E3"/>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4F8"/>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3434A"/>
    <w:rsid w:val="00F5602B"/>
    <w:rsid w:val="00F6598A"/>
    <w:rsid w:val="00F66FEE"/>
    <w:rsid w:val="00F94E80"/>
    <w:rsid w:val="00F96B9B"/>
    <w:rsid w:val="00FA151A"/>
    <w:rsid w:val="00FA5F5C"/>
    <w:rsid w:val="00FB316C"/>
    <w:rsid w:val="00FC7A2A"/>
    <w:rsid w:val="00FD0461"/>
    <w:rsid w:val="00FD1184"/>
    <w:rsid w:val="00FE676A"/>
    <w:rsid w:val="00FF6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6015E00B</Template>
  <TotalTime>0</TotalTime>
  <Pages>3</Pages>
  <Words>765</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5447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2017-03-30T12:19:00Z</cp:lastPrinted>
  <dcterms:created xsi:type="dcterms:W3CDTF">2017-03-30T12:18:00Z</dcterms:created>
  <dcterms:modified xsi:type="dcterms:W3CDTF">2017-03-30T12:19:00Z</dcterms:modified>
</cp:coreProperties>
</file>