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410"/>
      </w:tblGrid>
      <w:tr w:rsidR="00CC5D98" w:rsidTr="00367EEB">
        <w:trPr>
          <w:trHeight w:hRule="exact" w:val="227"/>
        </w:trPr>
        <w:tc>
          <w:tcPr>
            <w:tcW w:w="2410" w:type="dxa"/>
            <w:shd w:val="clear" w:color="auto" w:fill="auto"/>
          </w:tcPr>
          <w:p w:rsidR="00CC5D98" w:rsidRDefault="006E52FD" w:rsidP="00367EEB">
            <w:pPr>
              <w:pStyle w:val="E-Datum"/>
              <w:framePr w:wrap="auto" w:vAnchor="margin" w:hAnchor="text" w:xAlign="left" w:yAlign="inline"/>
              <w:spacing w:line="160" w:lineRule="exact"/>
              <w:suppressOverlap w:val="0"/>
            </w:pPr>
            <w:r>
              <w:rPr>
                <w:lang w:val="en-US"/>
              </w:rPr>
              <w:t>September 19,</w:t>
            </w:r>
            <w:r w:rsidRPr="005B1A6C">
              <w:rPr>
                <w:lang w:val="en-US"/>
              </w:rPr>
              <w:t xml:space="preserve"> 2016</w:t>
            </w:r>
          </w:p>
        </w:tc>
      </w:tr>
      <w:tr w:rsidR="00CC5D98" w:rsidTr="00367EEB">
        <w:trPr>
          <w:trHeight w:hRule="exact" w:val="304"/>
        </w:trPr>
        <w:tc>
          <w:tcPr>
            <w:tcW w:w="2410" w:type="dxa"/>
            <w:shd w:val="clear" w:color="auto" w:fill="auto"/>
          </w:tcPr>
          <w:p w:rsidR="00CC5D98" w:rsidRDefault="00CC5D98">
            <w:pPr>
              <w:spacing w:line="180" w:lineRule="exact"/>
              <w:ind w:left="0"/>
            </w:pPr>
          </w:p>
        </w:tc>
      </w:tr>
      <w:tr w:rsidR="006E52FD" w:rsidRPr="00367EEB" w:rsidTr="00367EEB">
        <w:trPr>
          <w:trHeight w:hRule="exact" w:val="1222"/>
        </w:trPr>
        <w:tc>
          <w:tcPr>
            <w:tcW w:w="2410" w:type="dxa"/>
            <w:shd w:val="clear" w:color="auto" w:fill="auto"/>
          </w:tcPr>
          <w:p w:rsidR="006E52FD" w:rsidRPr="00D86FBB" w:rsidRDefault="006E52FD" w:rsidP="006E52FD">
            <w:pPr>
              <w:pStyle w:val="Marginalie"/>
              <w:framePr w:w="0" w:hSpace="0" w:wrap="auto" w:vAnchor="margin" w:hAnchor="text" w:xAlign="left" w:yAlign="inline"/>
              <w:rPr>
                <w:rFonts w:cs="Lucida Sans Unicode"/>
                <w:b/>
                <w:lang w:val="en-US"/>
              </w:rPr>
            </w:pPr>
            <w:r>
              <w:rPr>
                <w:b/>
                <w:lang w:val="en-US"/>
              </w:rPr>
              <w:t>Specialized P</w:t>
            </w:r>
            <w:r w:rsidRPr="00C77FF7">
              <w:rPr>
                <w:b/>
                <w:lang w:val="en-US"/>
              </w:rPr>
              <w:t xml:space="preserve">ress </w:t>
            </w:r>
            <w:r>
              <w:rPr>
                <w:b/>
                <w:lang w:val="en-US"/>
              </w:rPr>
              <w:t>C</w:t>
            </w:r>
            <w:r w:rsidRPr="00C77FF7">
              <w:rPr>
                <w:b/>
                <w:lang w:val="en-US"/>
              </w:rPr>
              <w:t>ontact</w:t>
            </w:r>
            <w:r w:rsidRPr="00D86FBB">
              <w:rPr>
                <w:rFonts w:cs="Lucida Sans Unicode"/>
                <w:b/>
                <w:lang w:val="en-US"/>
              </w:rPr>
              <w:t xml:space="preserve"> Europe</w:t>
            </w:r>
          </w:p>
          <w:p w:rsidR="006E52FD" w:rsidRPr="00C71023" w:rsidRDefault="006E52FD" w:rsidP="006E52FD">
            <w:pPr>
              <w:pStyle w:val="Marginalie"/>
              <w:framePr w:w="0" w:hSpace="0" w:wrap="auto" w:vAnchor="margin" w:hAnchor="text" w:xAlign="left" w:yAlign="inline"/>
              <w:rPr>
                <w:rFonts w:eastAsia="SimSun" w:cs="Lucida Sans Unicode"/>
                <w:b/>
                <w:lang w:val="en-US"/>
              </w:rPr>
            </w:pPr>
            <w:r w:rsidRPr="00C71023">
              <w:rPr>
                <w:rFonts w:eastAsia="SimSun" w:cs="Lucida Sans Unicode"/>
                <w:b/>
                <w:lang w:val="en-US"/>
              </w:rPr>
              <w:t>Thomas Lange</w:t>
            </w:r>
          </w:p>
          <w:p w:rsidR="006E52FD" w:rsidRPr="00D86FBB" w:rsidRDefault="006E52FD" w:rsidP="006E52FD">
            <w:pPr>
              <w:pStyle w:val="Marginalie"/>
              <w:framePr w:w="0" w:hSpace="0" w:wrap="auto" w:vAnchor="margin" w:hAnchor="text" w:xAlign="left" w:yAlign="inline"/>
              <w:rPr>
                <w:rFonts w:eastAsia="SimSun" w:cs="Lucida Sans Unicode"/>
                <w:lang w:val="en-US"/>
              </w:rPr>
            </w:pPr>
            <w:r w:rsidRPr="00D86FBB">
              <w:rPr>
                <w:rFonts w:eastAsia="SimSun" w:cs="Lucida Sans Unicode"/>
                <w:lang w:val="en-US"/>
              </w:rPr>
              <w:t>Coating Addit</w:t>
            </w:r>
            <w:r>
              <w:rPr>
                <w:rFonts w:eastAsia="SimSun" w:cs="Lucida Sans Unicode"/>
                <w:lang w:val="en-US"/>
              </w:rPr>
              <w:t>i</w:t>
            </w:r>
            <w:r w:rsidRPr="00D86FBB">
              <w:rPr>
                <w:rFonts w:eastAsia="SimSun" w:cs="Lucida Sans Unicode"/>
                <w:lang w:val="en-US"/>
              </w:rPr>
              <w:t>ves</w:t>
            </w:r>
          </w:p>
          <w:p w:rsidR="006E52FD" w:rsidRPr="00D86FBB" w:rsidRDefault="006E52FD" w:rsidP="006E52FD">
            <w:pPr>
              <w:pStyle w:val="Marginalie"/>
              <w:framePr w:w="0" w:hSpace="0" w:wrap="auto" w:vAnchor="margin" w:hAnchor="text" w:xAlign="left" w:yAlign="inline"/>
              <w:rPr>
                <w:rFonts w:eastAsia="SimSun" w:cs="Lucida Sans Unicode"/>
                <w:lang w:val="en-US"/>
              </w:rPr>
            </w:pPr>
            <w:r w:rsidRPr="00D86FBB">
              <w:rPr>
                <w:rFonts w:eastAsia="SimSun" w:cs="Lucida Sans Unicode"/>
                <w:lang w:val="en-US"/>
              </w:rPr>
              <w:t>Phone+49 201 173 3050</w:t>
            </w:r>
          </w:p>
          <w:p w:rsidR="006E52FD" w:rsidRPr="00D86FBB" w:rsidRDefault="006E52FD" w:rsidP="006E52FD">
            <w:pPr>
              <w:pStyle w:val="Marginalie"/>
              <w:framePr w:w="0" w:hSpace="0" w:wrap="auto" w:vAnchor="margin" w:hAnchor="text" w:xAlign="left" w:yAlign="inline"/>
              <w:rPr>
                <w:rFonts w:eastAsia="SimSun" w:cs="Lucida Sans Unicode"/>
                <w:lang w:val="en-US"/>
              </w:rPr>
            </w:pPr>
            <w:r w:rsidRPr="00D86FBB">
              <w:rPr>
                <w:rFonts w:eastAsia="SimSun" w:cs="Lucida Sans Unicode"/>
                <w:lang w:val="en-US"/>
              </w:rPr>
              <w:t>thomas.lange2@evonik.com</w:t>
            </w:r>
          </w:p>
          <w:p w:rsidR="006E52FD" w:rsidRPr="005B1A6C" w:rsidRDefault="006E52FD" w:rsidP="006E52FD">
            <w:pPr>
              <w:pStyle w:val="M10"/>
              <w:framePr w:wrap="auto" w:vAnchor="margin" w:hAnchor="text" w:xAlign="left" w:yAlign="inline"/>
              <w:suppressOverlap w:val="0"/>
              <w:rPr>
                <w:lang w:val="en-US"/>
              </w:rPr>
            </w:pPr>
          </w:p>
        </w:tc>
      </w:tr>
      <w:tr w:rsidR="006E52FD" w:rsidRPr="006E52FD" w:rsidTr="00367EEB">
        <w:trPr>
          <w:trHeight w:val="2609"/>
        </w:trPr>
        <w:tc>
          <w:tcPr>
            <w:tcW w:w="2410" w:type="dxa"/>
            <w:shd w:val="clear" w:color="auto" w:fill="auto"/>
          </w:tcPr>
          <w:p w:rsidR="006E52FD" w:rsidRPr="00112EDB" w:rsidRDefault="006E52FD" w:rsidP="006E52FD">
            <w:pPr>
              <w:pStyle w:val="Marginalie"/>
              <w:framePr w:w="0" w:hSpace="0" w:wrap="auto" w:vAnchor="margin" w:hAnchor="text" w:xAlign="left" w:yAlign="inline"/>
              <w:rPr>
                <w:rFonts w:cs="Lucida Sans Unicode"/>
                <w:b/>
                <w:lang w:val="en-US"/>
              </w:rPr>
            </w:pPr>
            <w:r>
              <w:rPr>
                <w:b/>
                <w:lang w:val="en-US"/>
              </w:rPr>
              <w:t>Specialized P</w:t>
            </w:r>
            <w:r w:rsidRPr="00C77FF7">
              <w:rPr>
                <w:b/>
                <w:lang w:val="en-US"/>
              </w:rPr>
              <w:t xml:space="preserve">ress </w:t>
            </w:r>
            <w:r>
              <w:rPr>
                <w:b/>
                <w:lang w:val="en-US"/>
              </w:rPr>
              <w:t>C</w:t>
            </w:r>
            <w:r w:rsidRPr="00C77FF7">
              <w:rPr>
                <w:b/>
                <w:lang w:val="en-US"/>
              </w:rPr>
              <w:t>ontact</w:t>
            </w:r>
            <w:r w:rsidRPr="00D86FBB">
              <w:rPr>
                <w:rFonts w:cs="Lucida Sans Unicode"/>
                <w:b/>
                <w:lang w:val="en-US"/>
              </w:rPr>
              <w:t xml:space="preserve"> </w:t>
            </w:r>
            <w:r>
              <w:rPr>
                <w:rFonts w:cs="Lucida Sans Unicode"/>
                <w:b/>
                <w:lang w:val="en-US"/>
              </w:rPr>
              <w:t>Asia</w:t>
            </w:r>
          </w:p>
          <w:p w:rsidR="006E52FD" w:rsidRPr="00C71023" w:rsidRDefault="006E52FD" w:rsidP="006E52FD">
            <w:pPr>
              <w:pStyle w:val="Marginalie"/>
              <w:framePr w:w="0" w:hSpace="0" w:wrap="auto" w:vAnchor="margin" w:hAnchor="text" w:xAlign="left" w:yAlign="inline"/>
              <w:rPr>
                <w:rFonts w:eastAsia="SimSun" w:cs="Lucida Sans Unicode"/>
                <w:b/>
                <w:lang w:val="en-US"/>
              </w:rPr>
            </w:pPr>
            <w:r w:rsidRPr="00C71023">
              <w:rPr>
                <w:rFonts w:eastAsia="SimSun" w:cs="Lucida Sans Unicode"/>
                <w:b/>
                <w:lang w:val="en-US"/>
              </w:rPr>
              <w:t>Ariel Fang</w:t>
            </w:r>
          </w:p>
          <w:p w:rsidR="006E52FD" w:rsidRPr="00D86FBB" w:rsidRDefault="006E52FD" w:rsidP="006E52FD">
            <w:pPr>
              <w:pStyle w:val="Marginalie"/>
              <w:framePr w:w="0" w:hSpace="0" w:wrap="auto" w:vAnchor="margin" w:hAnchor="text" w:xAlign="left" w:yAlign="inline"/>
              <w:rPr>
                <w:rFonts w:eastAsia="SimSun" w:cs="Lucida Sans Unicode"/>
                <w:lang w:val="en-US"/>
              </w:rPr>
            </w:pPr>
            <w:r w:rsidRPr="00D86FBB">
              <w:rPr>
                <w:rFonts w:eastAsia="SimSun" w:cs="Lucida Sans Unicode"/>
                <w:lang w:val="en-US"/>
              </w:rPr>
              <w:t>Phone +86 21 6119 1505</w:t>
            </w:r>
          </w:p>
          <w:p w:rsidR="006E52FD" w:rsidRPr="00E12886" w:rsidRDefault="006E52FD" w:rsidP="006E52FD">
            <w:pPr>
              <w:pStyle w:val="M12"/>
              <w:framePr w:wrap="auto" w:vAnchor="margin" w:hAnchor="text" w:xAlign="left" w:yAlign="inline"/>
              <w:suppressOverlap w:val="0"/>
              <w:rPr>
                <w:lang w:val="en-US"/>
              </w:rPr>
            </w:pPr>
            <w:r w:rsidRPr="00D86FBB">
              <w:rPr>
                <w:rFonts w:eastAsia="SimSun" w:cs="Lucida Sans Unicode"/>
                <w:lang w:val="en-US"/>
              </w:rPr>
              <w:t>ariel.fang@evonik.com</w:t>
            </w:r>
          </w:p>
          <w:p w:rsidR="006E52FD" w:rsidRPr="005B1A6C" w:rsidRDefault="006E52FD" w:rsidP="006E52FD">
            <w:pPr>
              <w:pStyle w:val="M1"/>
              <w:framePr w:wrap="auto" w:vAnchor="margin" w:hAnchor="text" w:xAlign="left" w:yAlign="inline"/>
              <w:suppressOverlap w:val="0"/>
              <w:rPr>
                <w:lang w:val="en-US"/>
              </w:rPr>
            </w:pPr>
          </w:p>
        </w:tc>
      </w:tr>
      <w:tr w:rsidR="00CC5D98" w:rsidRPr="00367EEB" w:rsidTr="00367EEB">
        <w:trPr>
          <w:trHeight w:hRule="exact" w:val="7880"/>
        </w:trPr>
        <w:tc>
          <w:tcPr>
            <w:tcW w:w="2410" w:type="dxa"/>
            <w:shd w:val="clear" w:color="auto" w:fill="auto"/>
            <w:vAlign w:val="bottom"/>
          </w:tcPr>
          <w:p w:rsidR="00CC5D98" w:rsidRPr="00646BD2" w:rsidRDefault="00CC5D98">
            <w:pPr>
              <w:pStyle w:val="Marginalie"/>
              <w:framePr w:w="0" w:hSpace="0" w:wrap="auto" w:vAnchor="margin" w:hAnchor="text" w:xAlign="left" w:yAlign="inline"/>
              <w:rPr>
                <w:b/>
              </w:rPr>
            </w:pPr>
          </w:p>
          <w:p w:rsidR="00B14022" w:rsidRPr="00646BD2" w:rsidRDefault="00B14022">
            <w:pPr>
              <w:pStyle w:val="V1"/>
              <w:framePr w:wrap="auto" w:vAnchor="margin" w:hAnchor="text" w:xAlign="left" w:yAlign="inline"/>
              <w:suppressOverlap w:val="0"/>
            </w:pPr>
          </w:p>
          <w:p w:rsidR="00B14022" w:rsidRPr="00646BD2" w:rsidRDefault="00B14022">
            <w:pPr>
              <w:pStyle w:val="V1"/>
              <w:framePr w:wrap="auto" w:vAnchor="margin" w:hAnchor="text" w:xAlign="left" w:yAlign="inline"/>
              <w:suppressOverlap w:val="0"/>
            </w:pPr>
          </w:p>
          <w:p w:rsidR="00B14022" w:rsidRPr="00646BD2" w:rsidRDefault="00B14022">
            <w:pPr>
              <w:pStyle w:val="V1"/>
              <w:framePr w:wrap="auto" w:vAnchor="margin" w:hAnchor="text" w:xAlign="left" w:yAlign="inline"/>
              <w:suppressOverlap w:val="0"/>
            </w:pPr>
          </w:p>
          <w:p w:rsidR="00B14022" w:rsidRPr="00646BD2" w:rsidRDefault="00B14022">
            <w:pPr>
              <w:pStyle w:val="V1"/>
              <w:framePr w:wrap="auto" w:vAnchor="margin" w:hAnchor="text" w:xAlign="left" w:yAlign="inline"/>
              <w:suppressOverlap w:val="0"/>
            </w:pPr>
          </w:p>
          <w:p w:rsidR="00B14022" w:rsidRPr="00646BD2" w:rsidRDefault="00B14022">
            <w:pPr>
              <w:pStyle w:val="V1"/>
              <w:framePr w:wrap="auto" w:vAnchor="margin" w:hAnchor="text" w:xAlign="left" w:yAlign="inline"/>
              <w:suppressOverlap w:val="0"/>
            </w:pPr>
          </w:p>
          <w:p w:rsidR="00B14022" w:rsidRPr="00646BD2" w:rsidRDefault="00B14022">
            <w:pPr>
              <w:pStyle w:val="V1"/>
              <w:framePr w:wrap="auto" w:vAnchor="margin" w:hAnchor="text" w:xAlign="left" w:yAlign="inline"/>
              <w:suppressOverlap w:val="0"/>
            </w:pPr>
          </w:p>
          <w:p w:rsidR="00B14022" w:rsidRPr="00646BD2" w:rsidRDefault="00B14022">
            <w:pPr>
              <w:pStyle w:val="V1"/>
              <w:framePr w:wrap="auto" w:vAnchor="margin" w:hAnchor="text" w:xAlign="left" w:yAlign="inline"/>
              <w:suppressOverlap w:val="0"/>
            </w:pPr>
          </w:p>
          <w:p w:rsidR="00B14022" w:rsidRPr="00646BD2" w:rsidRDefault="00B14022">
            <w:pPr>
              <w:pStyle w:val="V1"/>
              <w:framePr w:wrap="auto" w:vAnchor="margin" w:hAnchor="text" w:xAlign="left" w:yAlign="inline"/>
              <w:suppressOverlap w:val="0"/>
            </w:pPr>
          </w:p>
          <w:p w:rsidR="00B14022" w:rsidRPr="00646BD2" w:rsidRDefault="00B14022">
            <w:pPr>
              <w:pStyle w:val="V1"/>
              <w:framePr w:wrap="auto" w:vAnchor="margin" w:hAnchor="text" w:xAlign="left" w:yAlign="inline"/>
              <w:suppressOverlap w:val="0"/>
            </w:pPr>
          </w:p>
          <w:p w:rsidR="00B14022" w:rsidRPr="00646BD2" w:rsidRDefault="00B14022">
            <w:pPr>
              <w:pStyle w:val="V1"/>
              <w:framePr w:wrap="auto" w:vAnchor="margin" w:hAnchor="text" w:xAlign="left" w:yAlign="inline"/>
              <w:suppressOverlap w:val="0"/>
            </w:pPr>
          </w:p>
          <w:p w:rsidR="00B14022" w:rsidRPr="00646BD2" w:rsidRDefault="00B14022">
            <w:pPr>
              <w:pStyle w:val="V1"/>
              <w:framePr w:wrap="auto" w:vAnchor="margin" w:hAnchor="text" w:xAlign="left" w:yAlign="inline"/>
              <w:suppressOverlap w:val="0"/>
            </w:pPr>
          </w:p>
          <w:p w:rsidR="00B14022" w:rsidRPr="00646BD2"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8B1CB3">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8B1CB3">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8B1CB3" w:rsidRPr="00367EEB">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8B1CB3" w:rsidRPr="00367EEB">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8B1CB3" w:rsidRPr="00367EEB">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8B1CB3">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8B1CB3">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8B1CB3">
              <w:rPr>
                <w:noProof/>
              </w:rPr>
              <w:t>-</w:t>
            </w:r>
            <w:r>
              <w:fldChar w:fldCharType="end"/>
            </w:r>
            <w:r>
              <w:t>3475</w:t>
            </w:r>
          </w:p>
          <w:p w:rsidR="00CC5D98" w:rsidRPr="00E12886" w:rsidRDefault="00367EEB">
            <w:pPr>
              <w:pStyle w:val="V6"/>
              <w:framePr w:wrap="auto" w:vAnchor="margin" w:hAnchor="text" w:xAlign="left" w:yAlign="inline"/>
              <w:suppressOverlap w:val="0"/>
              <w:rPr>
                <w:lang w:val="en-US"/>
              </w:rPr>
            </w:pPr>
            <w:r>
              <w:rPr>
                <w:lang w:val="en-US"/>
              </w:rPr>
              <w:t>www.evonik.com</w:t>
            </w:r>
          </w:p>
          <w:p w:rsidR="00CC5D98" w:rsidRPr="00E12886" w:rsidRDefault="00CC5D98">
            <w:pPr>
              <w:pStyle w:val="Marginalie"/>
              <w:framePr w:w="0" w:hSpace="0" w:wrap="auto" w:vAnchor="margin" w:hAnchor="text" w:xAlign="left" w:yAlign="inline"/>
              <w:rPr>
                <w:lang w:val="en-US"/>
              </w:rPr>
            </w:pPr>
          </w:p>
          <w:p w:rsidR="00367EEB" w:rsidRPr="00367EEB" w:rsidRDefault="00367EEB" w:rsidP="00367EEB">
            <w:pPr>
              <w:pStyle w:val="Marginalie"/>
              <w:framePr w:w="0" w:hSpace="0" w:wrap="auto" w:vAnchor="margin" w:hAnchor="text" w:xAlign="left" w:yAlign="inline"/>
              <w:rPr>
                <w:b/>
                <w:bCs/>
                <w:lang w:val="en-US"/>
              </w:rPr>
            </w:pPr>
            <w:r w:rsidRPr="00367EEB">
              <w:rPr>
                <w:b/>
                <w:bCs/>
                <w:lang w:val="en-US"/>
              </w:rPr>
              <w:t>Supervisory Board</w:t>
            </w:r>
          </w:p>
          <w:p w:rsidR="00367EEB" w:rsidRPr="00367EEB" w:rsidRDefault="00367EEB" w:rsidP="00367EEB">
            <w:pPr>
              <w:pStyle w:val="Marginalie"/>
              <w:framePr w:w="0" w:hSpace="0" w:wrap="auto" w:vAnchor="margin" w:hAnchor="text" w:xAlign="left" w:yAlign="inline"/>
            </w:pPr>
            <w:r w:rsidRPr="00367EEB">
              <w:t xml:space="preserve">Dr. Ralph Sven Kaufmann, </w:t>
            </w:r>
            <w:r w:rsidRPr="00367EEB">
              <w:br/>
            </w:r>
            <w:r w:rsidRPr="00367EEB">
              <w:t>Chairman</w:t>
            </w:r>
          </w:p>
          <w:p w:rsidR="00367EEB" w:rsidRDefault="00367EEB" w:rsidP="00367EEB">
            <w:pPr>
              <w:tabs>
                <w:tab w:val="left" w:pos="518"/>
              </w:tabs>
              <w:spacing w:line="180" w:lineRule="exact"/>
              <w:ind w:left="0"/>
              <w:rPr>
                <w:noProof/>
                <w:sz w:val="13"/>
              </w:rPr>
            </w:pPr>
          </w:p>
          <w:p w:rsidR="00367EEB" w:rsidRPr="00367EEB" w:rsidRDefault="00367EEB" w:rsidP="00367EEB">
            <w:pPr>
              <w:tabs>
                <w:tab w:val="left" w:pos="518"/>
              </w:tabs>
              <w:spacing w:line="180" w:lineRule="exact"/>
              <w:ind w:left="0"/>
              <w:rPr>
                <w:noProof/>
                <w:sz w:val="13"/>
                <w:lang w:val="en-US"/>
              </w:rPr>
            </w:pPr>
            <w:r w:rsidRPr="00367EEB">
              <w:rPr>
                <w:b/>
                <w:noProof/>
                <w:sz w:val="13"/>
                <w:lang w:val="en-US"/>
              </w:rPr>
              <w:t>Executive Board</w:t>
            </w:r>
          </w:p>
          <w:p w:rsidR="00367EEB" w:rsidRPr="00367EEB" w:rsidRDefault="00367EEB" w:rsidP="00367EEB">
            <w:pPr>
              <w:tabs>
                <w:tab w:val="left" w:pos="518"/>
              </w:tabs>
              <w:spacing w:line="180" w:lineRule="exact"/>
              <w:ind w:left="0"/>
              <w:rPr>
                <w:noProof/>
                <w:sz w:val="13"/>
                <w:lang w:val="en-US"/>
              </w:rPr>
            </w:pPr>
            <w:r w:rsidRPr="00367EEB">
              <w:rPr>
                <w:noProof/>
                <w:sz w:val="13"/>
                <w:lang w:val="en-US"/>
              </w:rPr>
              <w:t>Dr. Claus Rettig, Chairman</w:t>
            </w:r>
          </w:p>
          <w:p w:rsidR="00367EEB" w:rsidRPr="0094185C" w:rsidRDefault="00367EEB" w:rsidP="00367EEB">
            <w:pPr>
              <w:tabs>
                <w:tab w:val="left" w:pos="518"/>
              </w:tabs>
              <w:spacing w:line="180" w:lineRule="exact"/>
              <w:ind w:left="0"/>
              <w:rPr>
                <w:noProof/>
                <w:sz w:val="13"/>
              </w:rPr>
            </w:pPr>
            <w:r w:rsidRPr="0094185C">
              <w:rPr>
                <w:noProof/>
                <w:sz w:val="13"/>
              </w:rPr>
              <w:t>Dr. Johannes Ohmer,</w:t>
            </w:r>
          </w:p>
          <w:p w:rsidR="00367EEB" w:rsidRPr="0094185C" w:rsidRDefault="00367EEB" w:rsidP="00367EEB">
            <w:pPr>
              <w:tabs>
                <w:tab w:val="left" w:pos="518"/>
              </w:tabs>
              <w:spacing w:line="180" w:lineRule="exact"/>
              <w:ind w:left="0"/>
              <w:rPr>
                <w:noProof/>
                <w:sz w:val="13"/>
              </w:rPr>
            </w:pPr>
            <w:r w:rsidRPr="0094185C">
              <w:rPr>
                <w:noProof/>
                <w:sz w:val="13"/>
              </w:rPr>
              <w:t xml:space="preserve">Simone Hildmann, </w:t>
            </w:r>
          </w:p>
          <w:p w:rsidR="00367EEB" w:rsidRPr="0094185C" w:rsidRDefault="00367EEB" w:rsidP="00367EEB">
            <w:pPr>
              <w:tabs>
                <w:tab w:val="left" w:pos="518"/>
              </w:tabs>
              <w:spacing w:line="180" w:lineRule="exact"/>
              <w:ind w:left="0"/>
              <w:rPr>
                <w:noProof/>
                <w:sz w:val="13"/>
              </w:rPr>
            </w:pPr>
            <w:r w:rsidRPr="0094185C">
              <w:rPr>
                <w:noProof/>
                <w:sz w:val="13"/>
              </w:rPr>
              <w:t>Alexandra Schwarz</w:t>
            </w:r>
          </w:p>
          <w:p w:rsidR="00367EEB" w:rsidRPr="0094185C" w:rsidRDefault="00367EEB" w:rsidP="00367EEB">
            <w:pPr>
              <w:tabs>
                <w:tab w:val="left" w:pos="518"/>
              </w:tabs>
              <w:spacing w:line="180" w:lineRule="exact"/>
              <w:rPr>
                <w:noProof/>
                <w:sz w:val="13"/>
              </w:rPr>
            </w:pPr>
          </w:p>
          <w:p w:rsidR="00367EEB" w:rsidRPr="00367EEB" w:rsidRDefault="00367EEB" w:rsidP="00367EEB">
            <w:pPr>
              <w:tabs>
                <w:tab w:val="left" w:pos="518"/>
              </w:tabs>
              <w:spacing w:line="180" w:lineRule="exact"/>
              <w:ind w:left="0"/>
              <w:rPr>
                <w:noProof/>
                <w:sz w:val="13"/>
                <w:lang w:val="en-US"/>
              </w:rPr>
            </w:pPr>
            <w:r w:rsidRPr="00367EEB">
              <w:rPr>
                <w:noProof/>
                <w:sz w:val="13"/>
                <w:lang w:val="en-US"/>
              </w:rPr>
              <w:t>Registered Office: Essen</w:t>
            </w:r>
          </w:p>
          <w:p w:rsidR="00367EEB" w:rsidRPr="00367EEB" w:rsidRDefault="00367EEB" w:rsidP="00367EEB">
            <w:pPr>
              <w:tabs>
                <w:tab w:val="left" w:pos="518"/>
              </w:tabs>
              <w:spacing w:line="180" w:lineRule="exact"/>
              <w:ind w:left="0"/>
              <w:rPr>
                <w:noProof/>
                <w:sz w:val="13"/>
                <w:lang w:val="en-US"/>
              </w:rPr>
            </w:pPr>
            <w:r w:rsidRPr="00367EEB">
              <w:rPr>
                <w:noProof/>
                <w:sz w:val="13"/>
                <w:lang w:val="en-US"/>
              </w:rPr>
              <w:t>Register Court: Essen Local Court</w:t>
            </w:r>
          </w:p>
          <w:p w:rsidR="00367EEB" w:rsidRPr="00367EEB" w:rsidRDefault="00367EEB" w:rsidP="00367EEB">
            <w:pPr>
              <w:tabs>
                <w:tab w:val="left" w:pos="518"/>
              </w:tabs>
              <w:spacing w:line="180" w:lineRule="exact"/>
              <w:ind w:left="0"/>
              <w:rPr>
                <w:noProof/>
                <w:sz w:val="13"/>
                <w:lang w:val="en-US"/>
              </w:rPr>
            </w:pPr>
            <w:r w:rsidRPr="00367EEB">
              <w:rPr>
                <w:noProof/>
                <w:sz w:val="13"/>
                <w:lang w:val="en-US"/>
              </w:rPr>
              <w:t>Commercial Registry B 25783</w:t>
            </w:r>
          </w:p>
          <w:p w:rsidR="00367EEB" w:rsidRPr="00367EEB" w:rsidRDefault="00367EEB" w:rsidP="00367EEB">
            <w:pPr>
              <w:tabs>
                <w:tab w:val="left" w:pos="518"/>
              </w:tabs>
              <w:spacing w:line="180" w:lineRule="exact"/>
              <w:ind w:left="0"/>
              <w:rPr>
                <w:noProof/>
                <w:sz w:val="13"/>
                <w:lang w:val="en-US"/>
              </w:rPr>
            </w:pPr>
            <w:r w:rsidRPr="00367EEB">
              <w:rPr>
                <w:noProof/>
                <w:sz w:val="13"/>
                <w:lang w:val="en-US"/>
              </w:rPr>
              <w:t>VAT ID no. DE 815528487</w:t>
            </w:r>
          </w:p>
        </w:tc>
      </w:tr>
    </w:tbl>
    <w:p w:rsidR="006E52FD" w:rsidRPr="00CA70D8" w:rsidRDefault="006E52FD" w:rsidP="00367EEB">
      <w:pPr>
        <w:autoSpaceDE w:val="0"/>
        <w:autoSpaceDN w:val="0"/>
        <w:adjustRightInd w:val="0"/>
        <w:spacing w:line="300" w:lineRule="exact"/>
        <w:ind w:left="0"/>
        <w:rPr>
          <w:b/>
          <w:bCs/>
          <w:sz w:val="24"/>
          <w:lang w:val="en-US"/>
        </w:rPr>
      </w:pPr>
      <w:r w:rsidRPr="00CA70D8">
        <w:rPr>
          <w:b/>
          <w:bCs/>
          <w:sz w:val="24"/>
          <w:lang w:val="en-US"/>
        </w:rPr>
        <w:t xml:space="preserve">New generation </w:t>
      </w:r>
      <w:r>
        <w:rPr>
          <w:b/>
          <w:bCs/>
          <w:sz w:val="24"/>
          <w:lang w:val="en-US"/>
        </w:rPr>
        <w:t xml:space="preserve">of </w:t>
      </w:r>
      <w:proofErr w:type="spellStart"/>
      <w:r>
        <w:rPr>
          <w:b/>
          <w:bCs/>
          <w:sz w:val="24"/>
          <w:lang w:val="en-US"/>
        </w:rPr>
        <w:t>hydrophobing</w:t>
      </w:r>
      <w:proofErr w:type="spellEnd"/>
      <w:r>
        <w:rPr>
          <w:b/>
          <w:bCs/>
          <w:sz w:val="24"/>
          <w:lang w:val="en-US"/>
        </w:rPr>
        <w:t xml:space="preserve"> agents for high-</w:t>
      </w:r>
      <w:r w:rsidRPr="00CA70D8">
        <w:rPr>
          <w:b/>
          <w:bCs/>
          <w:sz w:val="24"/>
          <w:lang w:val="en-US"/>
        </w:rPr>
        <w:t xml:space="preserve">quality </w:t>
      </w:r>
      <w:r>
        <w:rPr>
          <w:b/>
          <w:bCs/>
          <w:sz w:val="24"/>
          <w:lang w:val="en-US"/>
        </w:rPr>
        <w:t>building</w:t>
      </w:r>
      <w:r w:rsidRPr="00CA70D8">
        <w:rPr>
          <w:b/>
          <w:bCs/>
          <w:sz w:val="24"/>
          <w:lang w:val="en-US"/>
        </w:rPr>
        <w:t xml:space="preserve"> </w:t>
      </w:r>
      <w:r>
        <w:rPr>
          <w:b/>
          <w:bCs/>
          <w:sz w:val="24"/>
          <w:lang w:val="en-US"/>
        </w:rPr>
        <w:t>protection – keeping moisture</w:t>
      </w:r>
      <w:r w:rsidRPr="00CA70D8">
        <w:rPr>
          <w:b/>
          <w:bCs/>
          <w:sz w:val="24"/>
          <w:lang w:val="en-US"/>
        </w:rPr>
        <w:t xml:space="preserve"> and dirt where they belong: outside! </w:t>
      </w:r>
    </w:p>
    <w:p w:rsidR="00CC5D98" w:rsidRPr="003C3375" w:rsidRDefault="00CC5D98">
      <w:pPr>
        <w:spacing w:line="300" w:lineRule="exact"/>
        <w:ind w:left="0"/>
        <w:rPr>
          <w:b/>
          <w:bCs/>
          <w:sz w:val="24"/>
          <w:lang w:val="en-US"/>
        </w:rPr>
      </w:pPr>
    </w:p>
    <w:p w:rsidR="006E52FD" w:rsidRPr="00367EEB" w:rsidRDefault="006E52FD" w:rsidP="00367EEB">
      <w:pPr>
        <w:spacing w:line="300" w:lineRule="exact"/>
        <w:ind w:left="0" w:right="86"/>
        <w:rPr>
          <w:rFonts w:cs="Lucida Sans Unicode"/>
          <w:sz w:val="24"/>
          <w:lang w:val="en-US"/>
        </w:rPr>
      </w:pPr>
      <w:r w:rsidRPr="00367EEB">
        <w:rPr>
          <w:rFonts w:cs="Lucida Sans Unicode"/>
          <w:sz w:val="24"/>
          <w:lang w:val="en-US"/>
        </w:rPr>
        <w:t xml:space="preserve">TEGO® </w:t>
      </w:r>
      <w:proofErr w:type="spellStart"/>
      <w:r w:rsidRPr="00367EEB">
        <w:rPr>
          <w:rFonts w:cs="Lucida Sans Unicode"/>
          <w:sz w:val="24"/>
          <w:lang w:val="en-US"/>
        </w:rPr>
        <w:t>Phobe</w:t>
      </w:r>
      <w:proofErr w:type="spellEnd"/>
      <w:r w:rsidRPr="00367EEB">
        <w:rPr>
          <w:rFonts w:cs="Lucida Sans Unicode"/>
          <w:sz w:val="24"/>
          <w:lang w:val="en-US"/>
        </w:rPr>
        <w:t xml:space="preserve"> 1659 and TEGO® </w:t>
      </w:r>
      <w:proofErr w:type="spellStart"/>
      <w:r w:rsidRPr="00367EEB">
        <w:rPr>
          <w:rFonts w:cs="Lucida Sans Unicode"/>
          <w:sz w:val="24"/>
          <w:lang w:val="en-US"/>
        </w:rPr>
        <w:t>Phobe</w:t>
      </w:r>
      <w:proofErr w:type="spellEnd"/>
      <w:r w:rsidRPr="00367EEB">
        <w:rPr>
          <w:rFonts w:cs="Lucida Sans Unicode"/>
          <w:sz w:val="24"/>
          <w:lang w:val="en-US"/>
        </w:rPr>
        <w:t xml:space="preserve"> 1409 – the new high-performance </w:t>
      </w:r>
      <w:proofErr w:type="spellStart"/>
      <w:r w:rsidRPr="00367EEB">
        <w:rPr>
          <w:rFonts w:cs="Lucida Sans Unicode"/>
          <w:sz w:val="24"/>
          <w:lang w:val="en-US"/>
        </w:rPr>
        <w:t>hydrophobing</w:t>
      </w:r>
      <w:proofErr w:type="spellEnd"/>
      <w:r w:rsidRPr="00367EEB">
        <w:rPr>
          <w:rFonts w:cs="Lucida Sans Unicode"/>
          <w:sz w:val="24"/>
          <w:lang w:val="en-US"/>
        </w:rPr>
        <w:t xml:space="preserve"> agents from </w:t>
      </w:r>
      <w:proofErr w:type="spellStart"/>
      <w:r w:rsidRPr="00367EEB">
        <w:rPr>
          <w:rFonts w:cs="Lucida Sans Unicode"/>
          <w:sz w:val="24"/>
          <w:lang w:val="en-US"/>
        </w:rPr>
        <w:t>Evonik</w:t>
      </w:r>
      <w:proofErr w:type="spellEnd"/>
      <w:r w:rsidRPr="00367EEB">
        <w:rPr>
          <w:rFonts w:cs="Lucida Sans Unicode"/>
          <w:sz w:val="24"/>
          <w:lang w:val="en-US"/>
        </w:rPr>
        <w:t xml:space="preserve"> – protect high-quality façades from weather, water, and dirt.</w:t>
      </w:r>
    </w:p>
    <w:p w:rsidR="00B14022" w:rsidRPr="00367EEB" w:rsidRDefault="00B14022" w:rsidP="00367EEB">
      <w:pPr>
        <w:spacing w:line="300" w:lineRule="exact"/>
        <w:ind w:left="0"/>
        <w:rPr>
          <w:rFonts w:cs="Lucida Sans Unicode"/>
          <w:sz w:val="24"/>
          <w:lang w:val="en-US"/>
        </w:rPr>
      </w:pPr>
    </w:p>
    <w:p w:rsidR="006E52FD" w:rsidRPr="00367EEB" w:rsidRDefault="006E52FD" w:rsidP="00367EEB">
      <w:pPr>
        <w:spacing w:line="300" w:lineRule="exact"/>
        <w:ind w:left="0"/>
        <w:rPr>
          <w:rFonts w:cs="Lucida Sans Unicode"/>
          <w:sz w:val="22"/>
          <w:szCs w:val="22"/>
          <w:lang w:val="en-US"/>
        </w:rPr>
      </w:pPr>
      <w:r w:rsidRPr="00367EEB">
        <w:rPr>
          <w:rFonts w:cs="Lucida Sans Unicode"/>
          <w:sz w:val="22"/>
          <w:szCs w:val="22"/>
          <w:lang w:val="en-US"/>
        </w:rPr>
        <w:t xml:space="preserve">TEGO® </w:t>
      </w:r>
      <w:proofErr w:type="spellStart"/>
      <w:r w:rsidRPr="00367EEB">
        <w:rPr>
          <w:rFonts w:cs="Lucida Sans Unicode"/>
          <w:sz w:val="22"/>
          <w:szCs w:val="22"/>
          <w:lang w:val="en-US"/>
        </w:rPr>
        <w:t>Phobe</w:t>
      </w:r>
      <w:proofErr w:type="spellEnd"/>
      <w:r w:rsidRPr="00367EEB">
        <w:rPr>
          <w:rFonts w:cs="Lucida Sans Unicode"/>
          <w:sz w:val="22"/>
          <w:szCs w:val="22"/>
          <w:lang w:val="en-US"/>
        </w:rPr>
        <w:t xml:space="preserve"> 1659 is the most recent installment of the well-known TEGO technology line. The innovative silicone resin technology balances hardness and silicone character while increasing efficiency and significantly reducing dirt pick-up. </w:t>
      </w:r>
      <w:r w:rsidR="00702EBD" w:rsidRPr="00367EEB">
        <w:rPr>
          <w:rFonts w:cs="Lucida Sans Unicode"/>
          <w:sz w:val="22"/>
          <w:szCs w:val="22"/>
          <w:lang w:val="en-US"/>
        </w:rPr>
        <w:t xml:space="preserve">This results in a reduced silicone concentration on the surface, </w:t>
      </w:r>
      <w:r w:rsidR="00AB2891" w:rsidRPr="00367EEB">
        <w:rPr>
          <w:rFonts w:cs="Lucida Sans Unicode"/>
          <w:sz w:val="22"/>
          <w:szCs w:val="22"/>
          <w:lang w:val="en-US"/>
        </w:rPr>
        <w:t xml:space="preserve">which </w:t>
      </w:r>
      <w:r w:rsidR="00702EBD" w:rsidRPr="00367EEB">
        <w:rPr>
          <w:rFonts w:cs="Lucida Sans Unicode"/>
          <w:sz w:val="22"/>
          <w:szCs w:val="22"/>
          <w:lang w:val="en-US"/>
        </w:rPr>
        <w:t>mak</w:t>
      </w:r>
      <w:r w:rsidR="00AB2891" w:rsidRPr="00367EEB">
        <w:rPr>
          <w:rFonts w:cs="Lucida Sans Unicode"/>
          <w:sz w:val="22"/>
          <w:szCs w:val="22"/>
          <w:lang w:val="en-US"/>
        </w:rPr>
        <w:t>es</w:t>
      </w:r>
      <w:r w:rsidR="00702EBD" w:rsidRPr="00367EEB">
        <w:rPr>
          <w:rFonts w:cs="Lucida Sans Unicode"/>
          <w:sz w:val="22"/>
          <w:szCs w:val="22"/>
          <w:lang w:val="en-US"/>
        </w:rPr>
        <w:t xml:space="preserve"> extremely low dirt pick-up</w:t>
      </w:r>
      <w:r w:rsidR="00AB2891" w:rsidRPr="00367EEB">
        <w:rPr>
          <w:rFonts w:cs="Lucida Sans Unicode"/>
          <w:sz w:val="22"/>
          <w:szCs w:val="22"/>
          <w:lang w:val="en-US"/>
        </w:rPr>
        <w:t xml:space="preserve"> possible</w:t>
      </w:r>
      <w:r w:rsidR="00702EBD" w:rsidRPr="00367EEB">
        <w:rPr>
          <w:rFonts w:cs="Lucida Sans Unicode"/>
          <w:sz w:val="22"/>
          <w:szCs w:val="22"/>
          <w:lang w:val="en-US"/>
        </w:rPr>
        <w:t>.</w:t>
      </w:r>
      <w:r w:rsidR="00646BD2" w:rsidRPr="00367EEB">
        <w:rPr>
          <w:rFonts w:cs="Lucida Sans Unicode"/>
          <w:sz w:val="22"/>
          <w:szCs w:val="22"/>
          <w:lang w:val="en-US"/>
        </w:rPr>
        <w:t xml:space="preserve"> </w:t>
      </w:r>
      <w:r w:rsidRPr="00367EEB">
        <w:rPr>
          <w:rFonts w:cs="Lucida Sans Unicode"/>
          <w:sz w:val="22"/>
          <w:szCs w:val="22"/>
          <w:lang w:val="en-US"/>
        </w:rPr>
        <w:t>Due to improved wetting characteristics and the interaction with pigments and fillers better distribution of the silicone resin is achieved. The required dosage</w:t>
      </w:r>
      <w:r w:rsidR="00182326" w:rsidRPr="00367EEB">
        <w:rPr>
          <w:rFonts w:cs="Lucida Sans Unicode"/>
          <w:sz w:val="22"/>
          <w:szCs w:val="22"/>
          <w:lang w:val="en-US"/>
        </w:rPr>
        <w:t xml:space="preserve"> </w:t>
      </w:r>
      <w:r w:rsidR="00AB2891" w:rsidRPr="00367EEB">
        <w:rPr>
          <w:rFonts w:cs="Lucida Sans Unicode"/>
          <w:sz w:val="22"/>
          <w:szCs w:val="22"/>
          <w:lang w:val="en-US"/>
        </w:rPr>
        <w:t>of TEGO</w:t>
      </w:r>
      <w:r w:rsidR="008B127E" w:rsidRPr="00367EEB">
        <w:rPr>
          <w:rFonts w:cs="Lucida Sans Unicode"/>
          <w:sz w:val="22"/>
          <w:szCs w:val="22"/>
          <w:lang w:val="en-US"/>
        </w:rPr>
        <w:t>®</w:t>
      </w:r>
      <w:r w:rsidR="00AB2891" w:rsidRPr="00367EEB">
        <w:rPr>
          <w:rFonts w:cs="Lucida Sans Unicode"/>
          <w:sz w:val="22"/>
          <w:szCs w:val="22"/>
          <w:lang w:val="en-US"/>
        </w:rPr>
        <w:t xml:space="preserve"> </w:t>
      </w:r>
      <w:proofErr w:type="spellStart"/>
      <w:r w:rsidR="00AB2891" w:rsidRPr="00367EEB">
        <w:rPr>
          <w:rFonts w:cs="Lucida Sans Unicode"/>
          <w:sz w:val="22"/>
          <w:szCs w:val="22"/>
          <w:lang w:val="en-US"/>
        </w:rPr>
        <w:t>Phobe</w:t>
      </w:r>
      <w:proofErr w:type="spellEnd"/>
      <w:r w:rsidR="00AB2891" w:rsidRPr="00367EEB">
        <w:rPr>
          <w:rFonts w:cs="Lucida Sans Unicode"/>
          <w:sz w:val="22"/>
          <w:szCs w:val="22"/>
          <w:lang w:val="en-US"/>
        </w:rPr>
        <w:t xml:space="preserve"> 1659</w:t>
      </w:r>
      <w:r w:rsidRPr="00367EEB">
        <w:rPr>
          <w:rFonts w:cs="Lucida Sans Unicode"/>
          <w:sz w:val="22"/>
          <w:szCs w:val="22"/>
          <w:lang w:val="en-US"/>
        </w:rPr>
        <w:t xml:space="preserve"> can be reduced without impairing water resistance.</w:t>
      </w:r>
    </w:p>
    <w:p w:rsidR="006E52FD" w:rsidRPr="00367EEB" w:rsidRDefault="006E52FD" w:rsidP="00367EEB">
      <w:pPr>
        <w:spacing w:line="300" w:lineRule="exact"/>
        <w:ind w:left="0"/>
        <w:rPr>
          <w:rFonts w:cs="Lucida Sans Unicode"/>
          <w:sz w:val="22"/>
          <w:szCs w:val="22"/>
          <w:lang w:val="en-US"/>
        </w:rPr>
      </w:pPr>
    </w:p>
    <w:p w:rsidR="006E52FD" w:rsidRPr="00367EEB" w:rsidRDefault="006E52FD" w:rsidP="00367EEB">
      <w:pPr>
        <w:spacing w:line="300" w:lineRule="exact"/>
        <w:ind w:left="0"/>
        <w:rPr>
          <w:rFonts w:cs="Lucida Sans Unicode"/>
          <w:sz w:val="22"/>
          <w:szCs w:val="22"/>
          <w:lang w:val="en-US"/>
        </w:rPr>
      </w:pPr>
      <w:r w:rsidRPr="00367EEB">
        <w:rPr>
          <w:rFonts w:cs="Lucida Sans Unicode"/>
          <w:sz w:val="22"/>
          <w:szCs w:val="22"/>
          <w:lang w:val="en-US"/>
        </w:rPr>
        <w:t xml:space="preserve">Besides increasing customer expectations with regard to water resistance, regulations and consumer perceptions are changing. The </w:t>
      </w:r>
      <w:r w:rsidR="00AB2891" w:rsidRPr="00367EEB">
        <w:rPr>
          <w:rFonts w:cs="Lucida Sans Unicode"/>
          <w:sz w:val="22"/>
          <w:szCs w:val="22"/>
          <w:lang w:val="en-US"/>
        </w:rPr>
        <w:t xml:space="preserve">possibility </w:t>
      </w:r>
      <w:r w:rsidRPr="00367EEB">
        <w:rPr>
          <w:rFonts w:cs="Lucida Sans Unicode"/>
          <w:sz w:val="22"/>
          <w:szCs w:val="22"/>
          <w:lang w:val="en-US"/>
        </w:rPr>
        <w:t xml:space="preserve">for the use of biocides in architectural paints is diminishing. The amino-functional </w:t>
      </w:r>
      <w:proofErr w:type="spellStart"/>
      <w:r w:rsidRPr="00367EEB">
        <w:rPr>
          <w:rFonts w:cs="Lucida Sans Unicode"/>
          <w:sz w:val="22"/>
          <w:szCs w:val="22"/>
          <w:lang w:val="en-US"/>
        </w:rPr>
        <w:t>polysiloxane</w:t>
      </w:r>
      <w:proofErr w:type="spellEnd"/>
      <w:r w:rsidRPr="00367EEB">
        <w:rPr>
          <w:rFonts w:cs="Lucida Sans Unicode"/>
          <w:sz w:val="22"/>
          <w:szCs w:val="22"/>
          <w:lang w:val="en-US"/>
        </w:rPr>
        <w:t xml:space="preserve"> TEGO® </w:t>
      </w:r>
      <w:proofErr w:type="spellStart"/>
      <w:r w:rsidRPr="00367EEB">
        <w:rPr>
          <w:rFonts w:cs="Lucida Sans Unicode"/>
          <w:sz w:val="22"/>
          <w:szCs w:val="22"/>
          <w:lang w:val="en-US"/>
        </w:rPr>
        <w:t>Phobe</w:t>
      </w:r>
      <w:proofErr w:type="spellEnd"/>
      <w:r w:rsidRPr="00367EEB">
        <w:rPr>
          <w:rFonts w:cs="Lucida Sans Unicode"/>
          <w:sz w:val="22"/>
          <w:szCs w:val="22"/>
          <w:lang w:val="en-US"/>
        </w:rPr>
        <w:t xml:space="preserve"> 1409 generates a water repellency effect</w:t>
      </w:r>
      <w:r w:rsidR="00C607C9" w:rsidRPr="00367EEB">
        <w:rPr>
          <w:rFonts w:cs="Lucida Sans Unicode"/>
          <w:sz w:val="22"/>
          <w:szCs w:val="22"/>
          <w:lang w:val="en-US"/>
        </w:rPr>
        <w:t>,</w:t>
      </w:r>
      <w:r w:rsidRPr="00367EEB">
        <w:rPr>
          <w:rFonts w:cs="Lucida Sans Unicode"/>
          <w:sz w:val="22"/>
          <w:szCs w:val="22"/>
          <w:lang w:val="en-US"/>
        </w:rPr>
        <w:t xml:space="preserve"> which leads to significantly faster drying of the façade, thus reducing susceptibility to the growth of algae and moss. </w:t>
      </w:r>
    </w:p>
    <w:p w:rsidR="006E52FD" w:rsidRPr="00367EEB" w:rsidRDefault="006E52FD" w:rsidP="00367EEB">
      <w:pPr>
        <w:spacing w:line="300" w:lineRule="exact"/>
        <w:ind w:left="0"/>
        <w:rPr>
          <w:rFonts w:cs="Lucida Sans Unicode"/>
          <w:sz w:val="22"/>
          <w:szCs w:val="22"/>
          <w:lang w:val="en-US"/>
        </w:rPr>
      </w:pPr>
    </w:p>
    <w:p w:rsidR="006E52FD" w:rsidRPr="00367EEB" w:rsidRDefault="006E52FD" w:rsidP="00367EEB">
      <w:pPr>
        <w:spacing w:line="300" w:lineRule="exact"/>
        <w:ind w:left="0"/>
        <w:rPr>
          <w:rFonts w:cs="Lucida Sans Unicode"/>
          <w:sz w:val="22"/>
          <w:szCs w:val="22"/>
          <w:lang w:val="en-US"/>
        </w:rPr>
      </w:pPr>
      <w:r w:rsidRPr="00367EEB">
        <w:rPr>
          <w:rFonts w:cs="Lucida Sans Unicode"/>
          <w:sz w:val="22"/>
          <w:szCs w:val="22"/>
          <w:lang w:val="en-US"/>
        </w:rPr>
        <w:t xml:space="preserve">The new generation of </w:t>
      </w:r>
      <w:proofErr w:type="spellStart"/>
      <w:r w:rsidRPr="00367EEB">
        <w:rPr>
          <w:rFonts w:cs="Lucida Sans Unicode"/>
          <w:sz w:val="22"/>
          <w:szCs w:val="22"/>
          <w:lang w:val="en-US"/>
        </w:rPr>
        <w:t>hydrophobing</w:t>
      </w:r>
      <w:proofErr w:type="spellEnd"/>
      <w:r w:rsidRPr="00367EEB">
        <w:rPr>
          <w:rFonts w:cs="Lucida Sans Unicode"/>
          <w:sz w:val="22"/>
          <w:szCs w:val="22"/>
          <w:lang w:val="en-US"/>
        </w:rPr>
        <w:t xml:space="preserve"> agents can be used without restriction in formulations that must meet the stringent requirements of various eco-labels such as Ecolabel or Blue Angel.</w:t>
      </w:r>
      <w:r w:rsidRPr="00367EEB" w:rsidDel="007D7757">
        <w:rPr>
          <w:rFonts w:cs="Lucida Sans Unicode"/>
          <w:sz w:val="22"/>
          <w:szCs w:val="22"/>
          <w:lang w:val="en-US"/>
        </w:rPr>
        <w:t xml:space="preserve"> </w:t>
      </w:r>
    </w:p>
    <w:p w:rsidR="006E52FD" w:rsidRPr="00367EEB" w:rsidRDefault="006E52FD" w:rsidP="00367EEB">
      <w:pPr>
        <w:pStyle w:val="Default"/>
        <w:spacing w:line="300" w:lineRule="exact"/>
        <w:rPr>
          <w:color w:val="auto"/>
          <w:position w:val="-2"/>
          <w:sz w:val="22"/>
          <w:szCs w:val="22"/>
          <w:lang w:val="en-US"/>
        </w:rPr>
      </w:pPr>
    </w:p>
    <w:p w:rsidR="006E52FD" w:rsidRPr="00367EEB" w:rsidRDefault="006E52FD" w:rsidP="00367EEB">
      <w:pPr>
        <w:pStyle w:val="Default"/>
        <w:spacing w:line="300" w:lineRule="exact"/>
        <w:rPr>
          <w:color w:val="auto"/>
          <w:position w:val="-2"/>
          <w:sz w:val="22"/>
          <w:szCs w:val="22"/>
          <w:lang w:val="en-US"/>
        </w:rPr>
      </w:pPr>
      <w:r w:rsidRPr="00367EEB">
        <w:rPr>
          <w:color w:val="auto"/>
          <w:position w:val="-2"/>
          <w:sz w:val="22"/>
          <w:szCs w:val="22"/>
          <w:lang w:val="en-US"/>
        </w:rPr>
        <w:t xml:space="preserve">“For many years, we have observed that painting contractors particularly value the properties of silicone-modified architectural </w:t>
      </w:r>
      <w:r w:rsidRPr="00367EEB">
        <w:rPr>
          <w:color w:val="auto"/>
          <w:position w:val="-2"/>
          <w:sz w:val="22"/>
          <w:szCs w:val="22"/>
          <w:lang w:val="en-US"/>
        </w:rPr>
        <w:lastRenderedPageBreak/>
        <w:t xml:space="preserve">paints. We are encouraging this increasing demand for silicone resin paints with a new generation of our commercially proven </w:t>
      </w:r>
      <w:proofErr w:type="spellStart"/>
      <w:r w:rsidRPr="00367EEB">
        <w:rPr>
          <w:color w:val="auto"/>
          <w:position w:val="-2"/>
          <w:sz w:val="22"/>
          <w:szCs w:val="22"/>
          <w:lang w:val="en-US"/>
        </w:rPr>
        <w:t>hydrophobing</w:t>
      </w:r>
      <w:proofErr w:type="spellEnd"/>
      <w:r w:rsidRPr="00367EEB">
        <w:rPr>
          <w:color w:val="auto"/>
          <w:position w:val="-2"/>
          <w:sz w:val="22"/>
          <w:szCs w:val="22"/>
          <w:lang w:val="en-US"/>
        </w:rPr>
        <w:t xml:space="preserve"> agents”, states Daniel </w:t>
      </w:r>
      <w:proofErr w:type="spellStart"/>
      <w:r w:rsidRPr="00367EEB">
        <w:rPr>
          <w:color w:val="auto"/>
          <w:position w:val="-2"/>
          <w:sz w:val="22"/>
          <w:szCs w:val="22"/>
          <w:lang w:val="en-US"/>
        </w:rPr>
        <w:t>Brünink</w:t>
      </w:r>
      <w:proofErr w:type="spellEnd"/>
      <w:r w:rsidRPr="00367EEB">
        <w:rPr>
          <w:color w:val="auto"/>
          <w:position w:val="-2"/>
          <w:sz w:val="22"/>
          <w:szCs w:val="22"/>
          <w:lang w:val="en-US"/>
        </w:rPr>
        <w:t xml:space="preserve">, director of global marketing for decorative coatings. “The new generation of our TEGO® </w:t>
      </w:r>
      <w:proofErr w:type="spellStart"/>
      <w:r w:rsidRPr="00367EEB">
        <w:rPr>
          <w:color w:val="auto"/>
          <w:position w:val="-2"/>
          <w:sz w:val="22"/>
          <w:szCs w:val="22"/>
          <w:lang w:val="en-US"/>
        </w:rPr>
        <w:t>Phobe</w:t>
      </w:r>
      <w:proofErr w:type="spellEnd"/>
      <w:r w:rsidRPr="00367EEB">
        <w:rPr>
          <w:color w:val="auto"/>
          <w:position w:val="-2"/>
          <w:sz w:val="22"/>
          <w:szCs w:val="22"/>
          <w:lang w:val="en-US"/>
        </w:rPr>
        <w:t xml:space="preserve"> products enables the formulation of long-lasting architectural coatings with increased efficiency and a pronounced water-beading effect</w:t>
      </w:r>
      <w:r w:rsidRPr="00367EEB">
        <w:rPr>
          <w:sz w:val="22"/>
          <w:szCs w:val="22"/>
          <w:lang w:val="en-US"/>
        </w:rPr>
        <w:t>. This has been achieved</w:t>
      </w:r>
      <w:r w:rsidRPr="00367EEB">
        <w:rPr>
          <w:color w:val="auto"/>
          <w:position w:val="-2"/>
          <w:sz w:val="22"/>
          <w:szCs w:val="22"/>
          <w:lang w:val="en-US"/>
        </w:rPr>
        <w:t xml:space="preserve"> without impairing our products’ well-known properties such as early rain resistance, stability, and wet abrasion resistance. Together with our proven technical service department, we have developed an innovative package which gives the formulator the possibility for differentiation in the development of architectural paints.”</w:t>
      </w:r>
    </w:p>
    <w:p w:rsidR="006E52FD" w:rsidRPr="00367EEB" w:rsidRDefault="006E52FD" w:rsidP="00367EEB">
      <w:pPr>
        <w:spacing w:line="300" w:lineRule="exact"/>
        <w:ind w:left="0"/>
        <w:rPr>
          <w:rFonts w:cs="Lucida Sans Unicode"/>
          <w:sz w:val="22"/>
          <w:szCs w:val="22"/>
          <w:lang w:val="en-US"/>
        </w:rPr>
      </w:pPr>
    </w:p>
    <w:p w:rsidR="003742C1" w:rsidRPr="00367EEB" w:rsidRDefault="003742C1" w:rsidP="00367EEB">
      <w:pPr>
        <w:spacing w:line="300" w:lineRule="exact"/>
        <w:ind w:left="0"/>
        <w:rPr>
          <w:rFonts w:cs="Lucida Sans Unicode"/>
          <w:b/>
          <w:position w:val="0"/>
          <w:sz w:val="22"/>
          <w:szCs w:val="22"/>
          <w:lang w:val="en-US"/>
        </w:rPr>
      </w:pPr>
      <w:r w:rsidRPr="00367EEB">
        <w:rPr>
          <w:b/>
          <w:sz w:val="22"/>
          <w:szCs w:val="22"/>
          <w:lang w:val="en-US"/>
        </w:rPr>
        <w:t xml:space="preserve">For additional information visit </w:t>
      </w:r>
      <w:r w:rsidR="006C43F1" w:rsidRPr="006C43F1">
        <w:rPr>
          <w:b/>
          <w:sz w:val="22"/>
          <w:szCs w:val="22"/>
          <w:lang w:val="en-US"/>
        </w:rPr>
        <w:t>www.tego.de</w:t>
      </w:r>
      <w:r w:rsidR="006C43F1">
        <w:rPr>
          <w:b/>
          <w:sz w:val="22"/>
          <w:szCs w:val="22"/>
          <w:lang w:val="en-US"/>
        </w:rPr>
        <w:br/>
      </w:r>
    </w:p>
    <w:p w:rsidR="003742C1" w:rsidRPr="00263728" w:rsidRDefault="006C43F1" w:rsidP="006E52FD">
      <w:pPr>
        <w:spacing w:line="300" w:lineRule="exact"/>
        <w:ind w:left="0"/>
        <w:rPr>
          <w:rFonts w:cs="Lucida Sans Unicode"/>
          <w:sz w:val="24"/>
          <w:lang w:val="en-US"/>
        </w:rPr>
      </w:pPr>
      <w:r>
        <w:rPr>
          <w:rFonts w:cs="Lucida Sans Unicode"/>
          <w:noProof/>
          <w:sz w:val="24"/>
        </w:rPr>
        <w:drawing>
          <wp:anchor distT="0" distB="0" distL="114300" distR="114300" simplePos="0" relativeHeight="251659264" behindDoc="0" locked="0" layoutInCell="1" allowOverlap="1" wp14:anchorId="0F8B96B9" wp14:editId="7921E3A3">
            <wp:simplePos x="0" y="0"/>
            <wp:positionH relativeFrom="margin">
              <wp:posOffset>0</wp:posOffset>
            </wp:positionH>
            <wp:positionV relativeFrom="paragraph">
              <wp:posOffset>190500</wp:posOffset>
            </wp:positionV>
            <wp:extent cx="4639945" cy="3073400"/>
            <wp:effectExtent l="0" t="0" r="8255"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1514279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39945" cy="3073400"/>
                    </a:xfrm>
                    <a:prstGeom prst="rect">
                      <a:avLst/>
                    </a:prstGeom>
                  </pic:spPr>
                </pic:pic>
              </a:graphicData>
            </a:graphic>
          </wp:anchor>
        </w:drawing>
      </w:r>
    </w:p>
    <w:p w:rsidR="006E52FD" w:rsidRPr="00CA70D8" w:rsidRDefault="006E52FD" w:rsidP="006E52FD">
      <w:pPr>
        <w:autoSpaceDE w:val="0"/>
        <w:autoSpaceDN w:val="0"/>
        <w:adjustRightInd w:val="0"/>
        <w:spacing w:line="220" w:lineRule="exact"/>
        <w:ind w:left="0"/>
        <w:rPr>
          <w:rFonts w:cs="Lucida Sans Unicode"/>
          <w:b/>
          <w:bCs/>
          <w:szCs w:val="18"/>
          <w:lang w:val="en-GB"/>
        </w:rPr>
      </w:pPr>
    </w:p>
    <w:p w:rsidR="008B1CB3" w:rsidRDefault="008B1CB3" w:rsidP="006E52FD">
      <w:pPr>
        <w:autoSpaceDE w:val="0"/>
        <w:autoSpaceDN w:val="0"/>
        <w:adjustRightInd w:val="0"/>
        <w:spacing w:line="220" w:lineRule="exact"/>
        <w:ind w:left="0"/>
        <w:rPr>
          <w:rFonts w:cs="Lucida Sans Unicode"/>
          <w:b/>
          <w:szCs w:val="18"/>
          <w:lang w:val="en-US"/>
        </w:rPr>
      </w:pPr>
    </w:p>
    <w:p w:rsidR="008B1CB3" w:rsidRDefault="008B1CB3" w:rsidP="006E52FD">
      <w:pPr>
        <w:autoSpaceDE w:val="0"/>
        <w:autoSpaceDN w:val="0"/>
        <w:adjustRightInd w:val="0"/>
        <w:spacing w:line="220" w:lineRule="exact"/>
        <w:ind w:left="0"/>
        <w:rPr>
          <w:rFonts w:cs="Lucida Sans Unicode"/>
          <w:b/>
          <w:szCs w:val="18"/>
          <w:lang w:val="en-US"/>
        </w:rPr>
      </w:pPr>
    </w:p>
    <w:p w:rsidR="00367EEB" w:rsidRDefault="00367EEB" w:rsidP="00367EEB">
      <w:pPr>
        <w:autoSpaceDE w:val="0"/>
        <w:autoSpaceDN w:val="0"/>
        <w:adjustRightInd w:val="0"/>
        <w:rPr>
          <w:b/>
          <w:bCs/>
          <w:snapToGrid w:val="0"/>
          <w:color w:val="000000"/>
          <w:szCs w:val="18"/>
          <w:lang w:val="en-US"/>
        </w:rPr>
      </w:pPr>
    </w:p>
    <w:p w:rsidR="00367EEB" w:rsidRDefault="00367EEB" w:rsidP="00367EEB">
      <w:pPr>
        <w:autoSpaceDE w:val="0"/>
        <w:autoSpaceDN w:val="0"/>
        <w:adjustRightInd w:val="0"/>
        <w:rPr>
          <w:b/>
          <w:bCs/>
          <w:snapToGrid w:val="0"/>
          <w:color w:val="000000"/>
          <w:szCs w:val="18"/>
          <w:lang w:val="en-US"/>
        </w:rPr>
      </w:pPr>
    </w:p>
    <w:p w:rsidR="00367EEB" w:rsidRDefault="00367EEB" w:rsidP="00367EEB">
      <w:pPr>
        <w:autoSpaceDE w:val="0"/>
        <w:autoSpaceDN w:val="0"/>
        <w:adjustRightInd w:val="0"/>
        <w:rPr>
          <w:b/>
          <w:bCs/>
          <w:snapToGrid w:val="0"/>
          <w:color w:val="000000"/>
          <w:szCs w:val="18"/>
          <w:lang w:val="en-US"/>
        </w:rPr>
      </w:pPr>
    </w:p>
    <w:p w:rsidR="00367EEB" w:rsidRDefault="00367EEB" w:rsidP="00367EEB">
      <w:pPr>
        <w:autoSpaceDE w:val="0"/>
        <w:autoSpaceDN w:val="0"/>
        <w:adjustRightInd w:val="0"/>
        <w:rPr>
          <w:b/>
          <w:bCs/>
          <w:snapToGrid w:val="0"/>
          <w:color w:val="000000"/>
          <w:szCs w:val="18"/>
          <w:lang w:val="en-US"/>
        </w:rPr>
      </w:pPr>
    </w:p>
    <w:p w:rsidR="006C43F1" w:rsidRDefault="006C43F1" w:rsidP="00367EEB">
      <w:pPr>
        <w:autoSpaceDE w:val="0"/>
        <w:autoSpaceDN w:val="0"/>
        <w:adjustRightInd w:val="0"/>
        <w:rPr>
          <w:b/>
          <w:bCs/>
          <w:snapToGrid w:val="0"/>
          <w:color w:val="000000"/>
          <w:szCs w:val="18"/>
          <w:lang w:val="en-US"/>
        </w:rPr>
      </w:pPr>
    </w:p>
    <w:p w:rsidR="00367EEB" w:rsidRPr="00367EEB" w:rsidRDefault="00367EEB" w:rsidP="00367EEB">
      <w:pPr>
        <w:autoSpaceDE w:val="0"/>
        <w:autoSpaceDN w:val="0"/>
        <w:adjustRightInd w:val="0"/>
        <w:rPr>
          <w:b/>
          <w:bCs/>
          <w:snapToGrid w:val="0"/>
          <w:color w:val="000000"/>
          <w:szCs w:val="18"/>
          <w:lang w:val="en-US"/>
        </w:rPr>
      </w:pPr>
      <w:bookmarkStart w:id="0" w:name="_GoBack"/>
      <w:bookmarkEnd w:id="0"/>
      <w:r w:rsidRPr="00367EEB">
        <w:rPr>
          <w:b/>
          <w:bCs/>
          <w:snapToGrid w:val="0"/>
          <w:color w:val="000000"/>
          <w:szCs w:val="18"/>
          <w:lang w:val="en-US"/>
        </w:rPr>
        <w:t>About Resource Efficiency</w:t>
      </w:r>
    </w:p>
    <w:p w:rsidR="00367EEB" w:rsidRPr="00367EEB" w:rsidRDefault="00367EEB" w:rsidP="00367EEB">
      <w:pPr>
        <w:rPr>
          <w:lang w:val="en-US"/>
        </w:rPr>
      </w:pPr>
      <w:r w:rsidRPr="00367EEB">
        <w:rPr>
          <w:lang w:val="en-US"/>
        </w:rPr>
        <w:t xml:space="preserve">The Resource Efficiency segment is led by </w:t>
      </w:r>
      <w:proofErr w:type="spellStart"/>
      <w:r w:rsidRPr="00367EEB">
        <w:rPr>
          <w:lang w:val="en-US"/>
        </w:rPr>
        <w:t>Evonik</w:t>
      </w:r>
      <w:proofErr w:type="spellEnd"/>
      <w:r w:rsidRPr="00367EEB">
        <w:rPr>
          <w:lang w:val="en-US"/>
        </w:rPr>
        <w:t xml:space="preserve"> Resource Efficiency GmbH and supplies high performance materials for environmentally friendly as well as energy-efficient systems to the automotive, paints &amp; coatings, adhesives, construction, and many other industries. This segment employed about 8,600 employees, and generated sales of around €4.3 billion in 2015.</w:t>
      </w:r>
    </w:p>
    <w:p w:rsidR="00367EEB" w:rsidRPr="00367EEB" w:rsidRDefault="00367EEB" w:rsidP="00367EEB">
      <w:pPr>
        <w:autoSpaceDE w:val="0"/>
        <w:autoSpaceDN w:val="0"/>
        <w:adjustRightInd w:val="0"/>
        <w:rPr>
          <w:rFonts w:cs="Lucida Sans Unicode"/>
          <w:noProof/>
          <w:snapToGrid w:val="0"/>
          <w:color w:val="000000"/>
          <w:szCs w:val="18"/>
          <w:lang w:val="en-US"/>
        </w:rPr>
      </w:pPr>
    </w:p>
    <w:p w:rsidR="00367EEB" w:rsidRPr="00367EEB" w:rsidRDefault="00367EEB" w:rsidP="00367EEB">
      <w:pPr>
        <w:outlineLvl w:val="0"/>
        <w:rPr>
          <w:rFonts w:cs="Lucida Sans Unicode"/>
          <w:b/>
          <w:bCs/>
          <w:color w:val="000000"/>
          <w:szCs w:val="18"/>
          <w:lang w:val="en-US"/>
        </w:rPr>
      </w:pPr>
      <w:r w:rsidRPr="00367EEB">
        <w:rPr>
          <w:rFonts w:cs="Lucida Sans Unicode"/>
          <w:b/>
          <w:bCs/>
          <w:color w:val="000000"/>
          <w:szCs w:val="18"/>
          <w:lang w:val="en-US"/>
        </w:rPr>
        <w:t xml:space="preserve">Company information </w:t>
      </w:r>
    </w:p>
    <w:p w:rsidR="00367EEB" w:rsidRPr="00367EEB" w:rsidRDefault="00367EEB" w:rsidP="00367EEB">
      <w:pPr>
        <w:rPr>
          <w:rFonts w:cs="Lucida Sans Unicode"/>
          <w:szCs w:val="18"/>
          <w:lang w:val="en-US"/>
        </w:rPr>
      </w:pPr>
      <w:proofErr w:type="spellStart"/>
      <w:r w:rsidRPr="00367EEB">
        <w:rPr>
          <w:rFonts w:cs="Lucida Sans Unicode"/>
          <w:szCs w:val="18"/>
          <w:lang w:val="en-US"/>
        </w:rPr>
        <w:t>Evonik</w:t>
      </w:r>
      <w:proofErr w:type="spellEnd"/>
      <w:r w:rsidRPr="00367EEB">
        <w:rPr>
          <w:rFonts w:cs="Lucida Sans Unicode"/>
          <w:szCs w:val="18"/>
          <w:lang w:val="en-US"/>
        </w:rPr>
        <w:t>, the creative industrial group from Germany, is one of the world leaders in specialty chemicals, operating in the Nutrition &amp; Care, Resource Efficiency and Performance Materials segments. The company benefits from its innovative prowess and integrated technology platforms. In 2015 more than 33,500 employees generated sales of around €13.5 billion and an operating profit (adjusted EBITDA) of about €2.47 billion.</w:t>
      </w:r>
    </w:p>
    <w:p w:rsidR="00367EEB" w:rsidRPr="00367EEB" w:rsidRDefault="00367EEB" w:rsidP="00367EEB">
      <w:pPr>
        <w:outlineLvl w:val="0"/>
        <w:rPr>
          <w:rFonts w:cs="Lucida Sans Unicode"/>
          <w:b/>
          <w:noProof/>
          <w:snapToGrid w:val="0"/>
          <w:color w:val="000000"/>
          <w:szCs w:val="18"/>
          <w:lang w:val="en-US"/>
        </w:rPr>
      </w:pPr>
      <w:r w:rsidRPr="00367EEB">
        <w:rPr>
          <w:b/>
          <w:bCs/>
          <w:snapToGrid w:val="0"/>
          <w:color w:val="000000"/>
          <w:szCs w:val="18"/>
          <w:lang w:val="en-US"/>
        </w:rPr>
        <w:t>Disclaimer</w:t>
      </w:r>
    </w:p>
    <w:p w:rsidR="00367EEB" w:rsidRPr="00367EEB" w:rsidRDefault="00367EEB" w:rsidP="00367EEB">
      <w:pPr>
        <w:autoSpaceDE w:val="0"/>
        <w:autoSpaceDN w:val="0"/>
        <w:adjustRightInd w:val="0"/>
        <w:rPr>
          <w:rFonts w:cs="Lucida Sans Unicode"/>
          <w:szCs w:val="18"/>
          <w:lang w:val="en-US"/>
        </w:rPr>
      </w:pPr>
      <w:r w:rsidRPr="00367EEB">
        <w:rPr>
          <w:snapToGrid w:val="0"/>
          <w:color w:val="000000"/>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367EEB">
        <w:rPr>
          <w:snapToGrid w:val="0"/>
          <w:color w:val="000000"/>
          <w:szCs w:val="18"/>
          <w:lang w:val="en-US"/>
        </w:rPr>
        <w:t>Evonik</w:t>
      </w:r>
      <w:proofErr w:type="spellEnd"/>
      <w:r w:rsidRPr="00367EEB">
        <w:rPr>
          <w:snapToGrid w:val="0"/>
          <w:color w:val="000000"/>
          <w:szCs w:val="18"/>
          <w:lang w:val="en-US"/>
        </w:rPr>
        <w:t xml:space="preserve"> Industries AG nor its group companies assume an obligation to update the forecasts, expectations or statements contained in this release.</w:t>
      </w:r>
    </w:p>
    <w:p w:rsidR="00367EEB" w:rsidRPr="00282628" w:rsidRDefault="00367EEB" w:rsidP="00367EEB">
      <w:pPr>
        <w:tabs>
          <w:tab w:val="left" w:pos="6163"/>
        </w:tabs>
        <w:rPr>
          <w:rFonts w:cs="Lucida Sans Unicode"/>
          <w:szCs w:val="18"/>
          <w:lang w:val="en-IN"/>
        </w:rPr>
      </w:pPr>
    </w:p>
    <w:p w:rsidR="00CC5D98" w:rsidRPr="003C3375" w:rsidRDefault="00CC5D98" w:rsidP="00403293">
      <w:pPr>
        <w:spacing w:line="240" w:lineRule="auto"/>
        <w:ind w:left="0" w:right="0"/>
        <w:rPr>
          <w:rFonts w:cs="Lucida Sans Unicode"/>
          <w:position w:val="0"/>
          <w:szCs w:val="18"/>
          <w:lang w:val="en-US"/>
        </w:rPr>
      </w:pPr>
    </w:p>
    <w:sectPr w:rsidR="00CC5D98" w:rsidRPr="003C3375">
      <w:headerReference w:type="even" r:id="rId15"/>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BD2" w:rsidRDefault="00646BD2">
      <w:r>
        <w:separator/>
      </w:r>
    </w:p>
    <w:p w:rsidR="00646BD2" w:rsidRDefault="00646BD2"/>
  </w:endnote>
  <w:endnote w:type="continuationSeparator" w:id="0">
    <w:p w:rsidR="00646BD2" w:rsidRDefault="00646BD2">
      <w:r>
        <w:continuationSeparator/>
      </w:r>
    </w:p>
    <w:p w:rsidR="00646BD2" w:rsidRDefault="00646B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BD2" w:rsidRDefault="00646BD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646BD2">
      <w:trPr>
        <w:trHeight w:val="5348"/>
      </w:trPr>
      <w:tc>
        <w:tcPr>
          <w:tcW w:w="2562" w:type="dxa"/>
          <w:tcBorders>
            <w:top w:val="nil"/>
          </w:tcBorders>
          <w:vAlign w:val="bottom"/>
        </w:tcPr>
        <w:p w:rsidR="00646BD2" w:rsidRDefault="00646BD2">
          <w:pPr>
            <w:pStyle w:val="Fuzeile"/>
            <w:spacing w:line="180" w:lineRule="exact"/>
            <w:ind w:left="0" w:right="0"/>
            <w:rPr>
              <w:sz w:val="13"/>
              <w:szCs w:val="13"/>
            </w:rPr>
          </w:pPr>
        </w:p>
      </w:tc>
    </w:tr>
  </w:tbl>
  <w:p w:rsidR="00646BD2" w:rsidRDefault="00646BD2">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6C43F1">
      <w:rPr>
        <w:rStyle w:val="Seitenzahl"/>
        <w:noProof/>
      </w:rPr>
      <w:t>3</w:t>
    </w:r>
    <w:r>
      <w:rPr>
        <w:rStyle w:val="Seitenzahl"/>
      </w:rPr>
      <w:fldChar w:fldCharType="end"/>
    </w:r>
    <w:r>
      <w:rPr>
        <w:rStyle w:val="Seitenzahl"/>
      </w:rPr>
      <w:t xml:space="preserve"> </w:t>
    </w:r>
    <w:proofErr w:type="spellStart"/>
    <w:r>
      <w:rPr>
        <w:rStyle w:val="Seitenzahl"/>
      </w:rPr>
      <w:t>of</w:t>
    </w:r>
    <w:proofErr w:type="spellEnd"/>
    <w:r>
      <w:rPr>
        <w:rStyle w:val="Seitenzahl"/>
      </w:rPr>
      <w:t xml:space="preserve"> </w:t>
    </w:r>
    <w:r>
      <w:rPr>
        <w:rStyle w:val="Seitenzahl"/>
      </w:rPr>
      <w:fldChar w:fldCharType="begin"/>
    </w:r>
    <w:r>
      <w:rPr>
        <w:rStyle w:val="Seitenzahl"/>
      </w:rPr>
      <w:instrText xml:space="preserve"> NUMPAGES </w:instrText>
    </w:r>
    <w:r>
      <w:rPr>
        <w:rStyle w:val="Seitenzahl"/>
      </w:rPr>
      <w:fldChar w:fldCharType="separate"/>
    </w:r>
    <w:r w:rsidR="006C43F1">
      <w:rPr>
        <w:rStyle w:val="Seitenzahl"/>
        <w:noProof/>
      </w:rPr>
      <w:t>3</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BD2" w:rsidRDefault="00646BD2">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6C43F1">
      <w:rPr>
        <w:rStyle w:val="Seitenzahl"/>
        <w:noProof/>
      </w:rPr>
      <w:t>1</w:t>
    </w:r>
    <w:r>
      <w:rPr>
        <w:rStyle w:val="Seitenzahl"/>
      </w:rPr>
      <w:fldChar w:fldCharType="end"/>
    </w:r>
    <w:r>
      <w:rPr>
        <w:rStyle w:val="Seitenzahl"/>
      </w:rPr>
      <w:t xml:space="preserve"> </w:t>
    </w:r>
    <w:proofErr w:type="spellStart"/>
    <w:r>
      <w:rPr>
        <w:rStyle w:val="Seitenzahl"/>
      </w:rPr>
      <w:t>of</w:t>
    </w:r>
    <w:proofErr w:type="spellEnd"/>
    <w:r>
      <w:rPr>
        <w:rStyle w:val="Seitenzahl"/>
      </w:rPr>
      <w:t xml:space="preserve"> </w:t>
    </w:r>
    <w:r>
      <w:rPr>
        <w:rStyle w:val="Seitenzahl"/>
      </w:rPr>
      <w:fldChar w:fldCharType="begin"/>
    </w:r>
    <w:r>
      <w:rPr>
        <w:rStyle w:val="Seitenzahl"/>
      </w:rPr>
      <w:instrText xml:space="preserve"> NUMPAGES </w:instrText>
    </w:r>
    <w:r>
      <w:rPr>
        <w:rStyle w:val="Seitenzahl"/>
      </w:rPr>
      <w:fldChar w:fldCharType="separate"/>
    </w:r>
    <w:r w:rsidR="006C43F1">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BD2" w:rsidRDefault="00646BD2">
      <w:r>
        <w:separator/>
      </w:r>
    </w:p>
    <w:p w:rsidR="00646BD2" w:rsidRDefault="00646BD2"/>
  </w:footnote>
  <w:footnote w:type="continuationSeparator" w:id="0">
    <w:p w:rsidR="00646BD2" w:rsidRDefault="00646BD2">
      <w:r>
        <w:continuationSeparator/>
      </w:r>
    </w:p>
    <w:p w:rsidR="00646BD2" w:rsidRDefault="00646B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BD2" w:rsidRDefault="00646BD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646BD2">
      <w:trPr>
        <w:trHeight w:hRule="exact" w:val="227"/>
      </w:trPr>
      <w:tc>
        <w:tcPr>
          <w:tcW w:w="2552" w:type="dxa"/>
          <w:shd w:val="clear" w:color="auto" w:fill="auto"/>
        </w:tcPr>
        <w:p w:rsidR="00646BD2" w:rsidRDefault="00646BD2">
          <w:pPr>
            <w:pStyle w:val="E-Datum"/>
            <w:framePr w:wrap="auto" w:vAnchor="margin" w:hAnchor="text" w:xAlign="left" w:yAlign="inline"/>
            <w:suppressOverlap w:val="0"/>
          </w:pPr>
        </w:p>
      </w:tc>
    </w:tr>
    <w:tr w:rsidR="00646BD2">
      <w:trPr>
        <w:trHeight w:hRule="exact" w:val="397"/>
      </w:trPr>
      <w:tc>
        <w:tcPr>
          <w:tcW w:w="2552" w:type="dxa"/>
          <w:shd w:val="clear" w:color="auto" w:fill="auto"/>
        </w:tcPr>
        <w:p w:rsidR="00646BD2" w:rsidRDefault="00646BD2">
          <w:pPr>
            <w:spacing w:line="180" w:lineRule="exact"/>
            <w:ind w:left="0"/>
            <w:rPr>
              <w:sz w:val="13"/>
              <w:szCs w:val="13"/>
            </w:rPr>
          </w:pPr>
        </w:p>
      </w:tc>
    </w:tr>
    <w:tr w:rsidR="00646BD2">
      <w:trPr>
        <w:trHeight w:hRule="exact" w:val="1304"/>
      </w:trPr>
      <w:tc>
        <w:tcPr>
          <w:tcW w:w="2552" w:type="dxa"/>
          <w:shd w:val="clear" w:color="auto" w:fill="auto"/>
        </w:tcPr>
        <w:p w:rsidR="00646BD2" w:rsidRDefault="00646BD2">
          <w:pPr>
            <w:spacing w:line="180" w:lineRule="exact"/>
            <w:ind w:left="0"/>
            <w:rPr>
              <w:sz w:val="13"/>
              <w:szCs w:val="13"/>
            </w:rPr>
          </w:pPr>
        </w:p>
      </w:tc>
    </w:tr>
    <w:tr w:rsidR="00646BD2">
      <w:trPr>
        <w:trHeight w:val="1374"/>
      </w:trPr>
      <w:tc>
        <w:tcPr>
          <w:tcW w:w="2552" w:type="dxa"/>
          <w:shd w:val="clear" w:color="auto" w:fill="auto"/>
        </w:tcPr>
        <w:p w:rsidR="00646BD2" w:rsidRDefault="00646BD2">
          <w:pPr>
            <w:spacing w:line="180" w:lineRule="exact"/>
            <w:ind w:left="0"/>
            <w:rPr>
              <w:sz w:val="13"/>
              <w:szCs w:val="13"/>
            </w:rPr>
          </w:pPr>
        </w:p>
      </w:tc>
    </w:tr>
  </w:tbl>
  <w:p w:rsidR="00646BD2" w:rsidRDefault="00646BD2">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5BC31CF"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BD2" w:rsidRDefault="00646BD2">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D8B47F5"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BD2" w:rsidRDefault="00646B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EFC6440"/>
    <w:multiLevelType w:val="multilevel"/>
    <w:tmpl w:val="8746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2FD"/>
    <w:rsid w:val="000E748F"/>
    <w:rsid w:val="00182326"/>
    <w:rsid w:val="00263728"/>
    <w:rsid w:val="00302AA9"/>
    <w:rsid w:val="00367EEB"/>
    <w:rsid w:val="003742C1"/>
    <w:rsid w:val="003C3375"/>
    <w:rsid w:val="00403293"/>
    <w:rsid w:val="004E293F"/>
    <w:rsid w:val="00554BE4"/>
    <w:rsid w:val="00646BD2"/>
    <w:rsid w:val="00696302"/>
    <w:rsid w:val="006C43F1"/>
    <w:rsid w:val="006C760D"/>
    <w:rsid w:val="006E52FD"/>
    <w:rsid w:val="00702EBD"/>
    <w:rsid w:val="00737C49"/>
    <w:rsid w:val="00777131"/>
    <w:rsid w:val="00794AB9"/>
    <w:rsid w:val="008174AA"/>
    <w:rsid w:val="008B127E"/>
    <w:rsid w:val="008B1CB3"/>
    <w:rsid w:val="009A4368"/>
    <w:rsid w:val="009C560F"/>
    <w:rsid w:val="00A31012"/>
    <w:rsid w:val="00A654E9"/>
    <w:rsid w:val="00AB2891"/>
    <w:rsid w:val="00B14022"/>
    <w:rsid w:val="00B81424"/>
    <w:rsid w:val="00C607C9"/>
    <w:rsid w:val="00CC5D98"/>
    <w:rsid w:val="00D62AD8"/>
    <w:rsid w:val="00D63CAA"/>
    <w:rsid w:val="00E12886"/>
    <w:rsid w:val="00E3471C"/>
    <w:rsid w:val="00F31F7C"/>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1A932A5B-EA56-4672-AAB5-008DA3DDB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6E52FD"/>
    <w:pPr>
      <w:ind w:left="720"/>
      <w:contextualSpacing/>
    </w:pPr>
  </w:style>
  <w:style w:type="paragraph" w:customStyle="1" w:styleId="Default">
    <w:name w:val="Default"/>
    <w:rsid w:val="006E52FD"/>
    <w:pPr>
      <w:autoSpaceDE w:val="0"/>
      <w:autoSpaceDN w:val="0"/>
      <w:adjustRightInd w:val="0"/>
    </w:pPr>
    <w:rPr>
      <w:rFonts w:ascii="Lucida Sans Unicode" w:hAnsi="Lucida Sans Unicode" w:cs="Lucida Sans Uni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55671">
      <w:bodyDiv w:val="1"/>
      <w:marLeft w:val="0"/>
      <w:marRight w:val="0"/>
      <w:marTop w:val="0"/>
      <w:marBottom w:val="0"/>
      <w:divBdr>
        <w:top w:val="none" w:sz="0" w:space="0" w:color="auto"/>
        <w:left w:val="none" w:sz="0" w:space="0" w:color="auto"/>
        <w:bottom w:val="none" w:sz="0" w:space="0" w:color="auto"/>
        <w:right w:val="none" w:sz="0" w:space="0" w:color="auto"/>
      </w:divBdr>
    </w:div>
    <w:div w:id="189303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O:\CA\TCS\Marketing\Kommunikation\Presse\Pressemitteilungen\Abbinder\Press%20Release%20Evonik%20(eng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19429-CC41-4E4A-A6B6-C8ECDAB4A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Evonik (engl.)</Template>
  <TotalTime>0</TotalTime>
  <Pages>3</Pages>
  <Words>598</Words>
  <Characters>3877</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Neufert, Jutta</dc:creator>
  <cp:lastModifiedBy>Berger, Kamila Ewa (external)</cp:lastModifiedBy>
  <cp:revision>3</cp:revision>
  <cp:lastPrinted>2016-09-14T05:50:00Z</cp:lastPrinted>
  <dcterms:created xsi:type="dcterms:W3CDTF">2016-09-14T05:49:00Z</dcterms:created>
  <dcterms:modified xsi:type="dcterms:W3CDTF">2016-09-14T05:53:00Z</dcterms:modified>
</cp:coreProperties>
</file>