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7653CA" w:rsidRPr="00213BBF" w:rsidRDefault="002E28D0" w:rsidP="007653CA">
            <w:pPr>
              <w:pStyle w:val="M7"/>
              <w:framePr w:wrap="auto" w:vAnchor="margin" w:hAnchor="text" w:xAlign="left" w:yAlign="inline"/>
              <w:suppressOverlap w:val="0"/>
              <w:rPr>
                <w:b w:val="0"/>
                <w:sz w:val="18"/>
                <w:szCs w:val="18"/>
                <w:lang w:val="en-GB"/>
              </w:rPr>
            </w:pPr>
            <w:r>
              <w:rPr>
                <w:rFonts w:eastAsia="Lucida Sans Unicode" w:cs="Lucida Sans Unicode"/>
                <w:b w:val="0"/>
                <w:sz w:val="18"/>
                <w:szCs w:val="18"/>
                <w:lang w:val="en-GB"/>
              </w:rPr>
              <w:t>March 24</w:t>
            </w:r>
            <w:r w:rsidR="007653CA" w:rsidRPr="00213BBF">
              <w:rPr>
                <w:rFonts w:eastAsia="Lucida Sans Unicode" w:cs="Lucida Sans Unicode"/>
                <w:b w:val="0"/>
                <w:sz w:val="18"/>
                <w:szCs w:val="18"/>
                <w:lang w:val="en-GB"/>
              </w:rPr>
              <w:t>, 2017</w:t>
            </w:r>
          </w:p>
          <w:p w:rsidR="007653CA" w:rsidRPr="00213BBF" w:rsidRDefault="007653CA" w:rsidP="007653CA">
            <w:pPr>
              <w:pStyle w:val="M7"/>
              <w:framePr w:wrap="auto" w:vAnchor="margin" w:hAnchor="text" w:xAlign="left" w:yAlign="inline"/>
              <w:suppressOverlap w:val="0"/>
              <w:rPr>
                <w:lang w:val="en-GB"/>
              </w:rPr>
            </w:pPr>
          </w:p>
          <w:p w:rsidR="007653CA" w:rsidRPr="00213BBF" w:rsidRDefault="007653CA" w:rsidP="007653CA">
            <w:pPr>
              <w:pStyle w:val="M7"/>
              <w:framePr w:wrap="auto" w:vAnchor="margin" w:hAnchor="text" w:xAlign="left" w:yAlign="inline"/>
              <w:suppressOverlap w:val="0"/>
              <w:rPr>
                <w:lang w:val="en-GB"/>
              </w:rPr>
            </w:pPr>
          </w:p>
          <w:p w:rsidR="00606637" w:rsidRPr="0019604E" w:rsidRDefault="00606637" w:rsidP="00606637">
            <w:pPr>
              <w:pStyle w:val="M8"/>
              <w:framePr w:wrap="auto" w:vAnchor="margin" w:hAnchor="text" w:xAlign="left" w:yAlign="inline"/>
              <w:suppressOverlap w:val="0"/>
              <w:rPr>
                <w:b/>
                <w:lang w:val="en-US"/>
              </w:rPr>
            </w:pPr>
            <w:r>
              <w:rPr>
                <w:rFonts w:eastAsia="Lucida Sans Unicode" w:cs="Lucida Sans Unicode"/>
                <w:b/>
                <w:bCs/>
                <w:szCs w:val="13"/>
                <w:bdr w:val="nil"/>
                <w:lang w:val="en-US"/>
              </w:rPr>
              <w:t>Specialized Press Contact</w:t>
            </w:r>
          </w:p>
          <w:p w:rsidR="00606637" w:rsidRPr="00AB7A81" w:rsidRDefault="00606637" w:rsidP="00606637">
            <w:pPr>
              <w:pStyle w:val="M8"/>
              <w:framePr w:wrap="auto" w:vAnchor="margin" w:hAnchor="text" w:xAlign="left" w:yAlign="inline"/>
              <w:suppressOverlap w:val="0"/>
              <w:rPr>
                <w:b/>
                <w:lang w:val="en-US"/>
              </w:rPr>
            </w:pPr>
            <w:r>
              <w:rPr>
                <w:rFonts w:eastAsia="Lucida Sans Unicode" w:cs="Lucida Sans Unicode"/>
                <w:b/>
                <w:bCs/>
                <w:szCs w:val="13"/>
                <w:bdr w:val="nil"/>
                <w:lang w:val="en-US"/>
              </w:rPr>
              <w:t>Thomas Lange</w:t>
            </w:r>
          </w:p>
          <w:p w:rsidR="00606637" w:rsidRPr="00AB7A81" w:rsidRDefault="00606637" w:rsidP="00606637">
            <w:pPr>
              <w:pStyle w:val="M8"/>
              <w:framePr w:wrap="auto" w:vAnchor="margin" w:hAnchor="text" w:xAlign="left" w:yAlign="inline"/>
              <w:suppressOverlap w:val="0"/>
              <w:rPr>
                <w:lang w:val="en-US"/>
              </w:rPr>
            </w:pPr>
            <w:r>
              <w:rPr>
                <w:rFonts w:eastAsia="Lucida Sans Unicode" w:cs="Lucida Sans Unicode"/>
                <w:szCs w:val="13"/>
                <w:bdr w:val="nil"/>
                <w:lang w:val="en-US"/>
              </w:rPr>
              <w:t>Coating Additives</w:t>
            </w:r>
          </w:p>
          <w:p w:rsidR="00606637" w:rsidRPr="00BD618D" w:rsidRDefault="00606637" w:rsidP="00606637">
            <w:pPr>
              <w:pStyle w:val="M9"/>
              <w:framePr w:wrap="auto" w:vAnchor="margin" w:hAnchor="text" w:xAlign="left" w:yAlign="inline"/>
              <w:suppressOverlap w:val="0"/>
              <w:rPr>
                <w:lang w:val="en-US"/>
              </w:rPr>
            </w:pPr>
            <w:r>
              <w:rPr>
                <w:rFonts w:eastAsia="Lucida Sans Unicode" w:cs="Lucida Sans Unicode"/>
                <w:szCs w:val="13"/>
                <w:bdr w:val="nil"/>
                <w:lang w:val="en-US"/>
              </w:rPr>
              <w:t xml:space="preserve">Phone +49 201 173-3050 </w:t>
            </w:r>
          </w:p>
          <w:p w:rsidR="004F1918" w:rsidRPr="007653CA" w:rsidRDefault="00147EC5" w:rsidP="00606637">
            <w:pPr>
              <w:pStyle w:val="M10"/>
              <w:framePr w:wrap="auto" w:vAnchor="margin" w:hAnchor="text" w:xAlign="left" w:yAlign="inline"/>
              <w:suppressOverlap w:val="0"/>
              <w:rPr>
                <w:lang w:val="en-US"/>
              </w:rPr>
            </w:pPr>
            <w:hyperlink r:id="rId7" w:history="1">
              <w:r w:rsidR="00606637">
                <w:rPr>
                  <w:rFonts w:eastAsia="Lucida Sans Unicode" w:cs="Lucida Sans Unicode"/>
                  <w:szCs w:val="13"/>
                  <w:bdr w:val="nil"/>
                  <w:lang w:val="en-US"/>
                </w:rPr>
                <w:t>thomas.lange2@evonik.com</w:t>
              </w:r>
            </w:hyperlink>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147EC5" w:rsidP="00BF555F">
      <w:pPr>
        <w:framePr w:w="2659" w:wrap="around" w:hAnchor="page" w:x="8971" w:yAlign="bottom" w:anchorLock="1"/>
        <w:tabs>
          <w:tab w:val="left" w:pos="518"/>
        </w:tabs>
        <w:spacing w:line="180" w:lineRule="exact"/>
        <w:rPr>
          <w:noProof/>
          <w:sz w:val="13"/>
          <w:lang w:val="en-US"/>
        </w:rPr>
      </w:pPr>
      <w:r>
        <w:fldChar w:fldCharType="begin"/>
      </w:r>
      <w:r>
        <w:instrText xml:space="preserve"> HYPERLINK "http://www.evonik." </w:instrText>
      </w:r>
      <w:r>
        <w:fldChar w:fldCharType="separate"/>
      </w:r>
      <w:r w:rsidR="00BF555F" w:rsidRPr="009927B2">
        <w:rPr>
          <w:rStyle w:val="Hyperlink"/>
          <w:noProof/>
          <w:sz w:val="13"/>
          <w:lang w:val="en-US"/>
        </w:rPr>
        <w:t>www.evonik.</w:t>
      </w:r>
      <w:r>
        <w:rPr>
          <w:rStyle w:val="Hyperlink"/>
          <w:noProof/>
          <w:sz w:val="13"/>
          <w:lang w:val="en-US"/>
        </w:rPr>
        <w:fldChar w:fldCharType="end"/>
      </w:r>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7653CA" w:rsidRPr="00D04835" w:rsidRDefault="007653CA" w:rsidP="00606637">
      <w:pPr>
        <w:rPr>
          <w:rFonts w:eastAsia="Lucida Sans Unicode" w:cs="Lucida Sans Unicode"/>
          <w:b/>
          <w:bCs/>
          <w:sz w:val="24"/>
          <w:lang w:val="en-US"/>
        </w:rPr>
      </w:pPr>
      <w:r w:rsidRPr="00D04835">
        <w:rPr>
          <w:rFonts w:eastAsia="Lucida Sans Unicode" w:cs="Lucida Sans Unicode"/>
          <w:b/>
          <w:bCs/>
          <w:sz w:val="24"/>
          <w:lang w:val="en-US"/>
        </w:rPr>
        <w:t xml:space="preserve">Evonik launches next generation Grind Aid engineered to meet VOC and regulatory compliances in Coatings and Inks </w:t>
      </w:r>
    </w:p>
    <w:p w:rsidR="007653CA" w:rsidRPr="00D04835" w:rsidRDefault="007653CA" w:rsidP="00606637">
      <w:pPr>
        <w:rPr>
          <w:rFonts w:cs="Lucida Sans Unicode"/>
          <w:sz w:val="20"/>
          <w:szCs w:val="20"/>
          <w:lang w:val="en-US"/>
        </w:rPr>
      </w:pPr>
    </w:p>
    <w:p w:rsidR="007653CA" w:rsidRPr="00D04835" w:rsidRDefault="007653CA" w:rsidP="00606637">
      <w:pPr>
        <w:rPr>
          <w:rFonts w:eastAsia="Lucida Sans Unicode" w:cs="Lucida Sans Unicode"/>
          <w:szCs w:val="22"/>
          <w:lang w:val="en-US"/>
        </w:rPr>
      </w:pPr>
      <w:r w:rsidRPr="00D04835">
        <w:rPr>
          <w:rFonts w:eastAsia="Lucida Sans Unicode" w:cs="Lucida Sans Unicode"/>
          <w:szCs w:val="22"/>
          <w:lang w:val="en-US"/>
        </w:rPr>
        <w:t xml:space="preserve">Evonik offers a range of high-performance additives and its Coatings Additives business will showcase the latest addition to the product line - </w:t>
      </w:r>
      <w:proofErr w:type="spellStart"/>
      <w:r w:rsidRPr="00D04835">
        <w:rPr>
          <w:rFonts w:cs="Lucida Sans Unicode"/>
          <w:szCs w:val="22"/>
          <w:lang w:val="en-US"/>
        </w:rPr>
        <w:t>Carbowet</w:t>
      </w:r>
      <w:proofErr w:type="spellEnd"/>
      <w:r w:rsidRPr="00D04835">
        <w:rPr>
          <w:rFonts w:cs="Lucida Sans Unicode"/>
          <w:szCs w:val="22"/>
          <w:lang w:val="en-US"/>
        </w:rPr>
        <w:t xml:space="preserve">® GA-200 </w:t>
      </w:r>
      <w:r>
        <w:rPr>
          <w:rFonts w:cs="Lucida Sans Unicode"/>
          <w:szCs w:val="22"/>
          <w:lang w:val="en-US"/>
        </w:rPr>
        <w:t>surfactant</w:t>
      </w:r>
      <w:r w:rsidRPr="00D04835">
        <w:rPr>
          <w:rFonts w:cs="Lucida Sans Unicode"/>
          <w:szCs w:val="22"/>
          <w:lang w:val="en-US"/>
        </w:rPr>
        <w:t xml:space="preserve"> - at </w:t>
      </w:r>
      <w:r w:rsidRPr="00D04835">
        <w:rPr>
          <w:rFonts w:eastAsia="Lucida Sans Unicode" w:cs="Lucida Sans Unicode"/>
          <w:szCs w:val="22"/>
          <w:lang w:val="en-US"/>
        </w:rPr>
        <w:t xml:space="preserve">the European Coatings Show, Nuremburg. </w:t>
      </w:r>
      <w:proofErr w:type="spellStart"/>
      <w:r w:rsidRPr="00D04835">
        <w:rPr>
          <w:rFonts w:eastAsia="Lucida Sans Unicode" w:cs="Lucida Sans Unicode"/>
          <w:szCs w:val="22"/>
          <w:lang w:val="en-US"/>
        </w:rPr>
        <w:t>Carbowet</w:t>
      </w:r>
      <w:proofErr w:type="spellEnd"/>
      <w:r w:rsidRPr="00D04835">
        <w:rPr>
          <w:rFonts w:eastAsia="Lucida Sans Unicode" w:cs="Lucida Sans Unicode"/>
          <w:szCs w:val="22"/>
          <w:lang w:val="en-US"/>
        </w:rPr>
        <w:t xml:space="preserve">® GA-200 </w:t>
      </w:r>
      <w:r>
        <w:rPr>
          <w:rFonts w:eastAsia="Lucida Sans Unicode" w:cs="Lucida Sans Unicode"/>
          <w:szCs w:val="22"/>
          <w:lang w:val="en-US"/>
        </w:rPr>
        <w:t>surfactant</w:t>
      </w:r>
      <w:r w:rsidRPr="00D04835">
        <w:rPr>
          <w:rFonts w:eastAsia="Lucida Sans Unicode" w:cs="Lucida Sans Unicode"/>
          <w:szCs w:val="22"/>
          <w:lang w:val="en-US"/>
        </w:rPr>
        <w:t xml:space="preserve"> provides multifunctional benefits in a wide range of aqueous formulations and meets increasing global regulations and EH&amp;S considerations.  </w:t>
      </w:r>
    </w:p>
    <w:p w:rsidR="007653CA" w:rsidRPr="00D04835" w:rsidRDefault="007653CA" w:rsidP="00606637">
      <w:pPr>
        <w:rPr>
          <w:rFonts w:eastAsia="Lucida Sans Unicode" w:cs="Lucida Sans Unicode"/>
          <w:szCs w:val="22"/>
          <w:lang w:val="en-US"/>
        </w:rPr>
      </w:pPr>
    </w:p>
    <w:p w:rsidR="007653CA" w:rsidRPr="00D04835" w:rsidRDefault="007653CA" w:rsidP="00606637">
      <w:pPr>
        <w:rPr>
          <w:rFonts w:eastAsia="Lucida Sans Unicode" w:cs="Lucida Sans Unicode"/>
          <w:szCs w:val="22"/>
          <w:lang w:val="en-US"/>
        </w:rPr>
      </w:pPr>
      <w:r w:rsidRPr="00D04835">
        <w:rPr>
          <w:rFonts w:eastAsia="Lucida Sans Unicode" w:cs="Lucida Sans Unicode"/>
          <w:szCs w:val="22"/>
          <w:lang w:val="en-US"/>
        </w:rPr>
        <w:t xml:space="preserve">Originally developed by the former Performance Materials Division of Air Products, which the Essen, Germany based company recently acquired, </w:t>
      </w:r>
      <w:proofErr w:type="spellStart"/>
      <w:r w:rsidRPr="00D04835">
        <w:rPr>
          <w:rFonts w:eastAsia="Lucida Sans Unicode" w:cs="Lucida Sans Unicode"/>
          <w:szCs w:val="22"/>
          <w:lang w:val="en-US"/>
        </w:rPr>
        <w:t>Carbowet</w:t>
      </w:r>
      <w:proofErr w:type="spellEnd"/>
      <w:r w:rsidRPr="00D04835">
        <w:rPr>
          <w:rFonts w:eastAsia="Lucida Sans Unicode" w:cs="Lucida Sans Unicode"/>
          <w:szCs w:val="22"/>
          <w:lang w:val="en-US"/>
        </w:rPr>
        <w:t xml:space="preserve">® GA-200 </w:t>
      </w:r>
      <w:r>
        <w:rPr>
          <w:rFonts w:eastAsia="Lucida Sans Unicode" w:cs="Lucida Sans Unicode"/>
          <w:szCs w:val="22"/>
          <w:lang w:val="en-US"/>
        </w:rPr>
        <w:t>surfactant</w:t>
      </w:r>
      <w:r w:rsidRPr="00D04835">
        <w:rPr>
          <w:rFonts w:eastAsia="Lucida Sans Unicode" w:cs="Lucida Sans Unicode"/>
          <w:szCs w:val="22"/>
          <w:lang w:val="en-US"/>
        </w:rPr>
        <w:t xml:space="preserve"> is suitable for low-zero VOC, low emission and Ecolabel compliant formulations. In addition, this non-ionic, next generation Grind Aid</w:t>
      </w:r>
      <w:r w:rsidRPr="00D04835">
        <w:rPr>
          <w:rFonts w:eastAsia="Lucida Sans Unicode" w:cs="Lucida Sans Unicode"/>
          <w:szCs w:val="22"/>
        </w:rPr>
        <w:t xml:space="preserve"> surfactant </w:t>
      </w:r>
      <w:r w:rsidRPr="00D04835">
        <w:rPr>
          <w:rFonts w:eastAsia="Lucida Sans Unicode" w:cs="Lucida Sans Unicode"/>
          <w:szCs w:val="22"/>
          <w:lang w:val="en-US"/>
        </w:rPr>
        <w:t xml:space="preserve">offers superior low-foam </w:t>
      </w:r>
      <w:proofErr w:type="spellStart"/>
      <w:r w:rsidRPr="00D04835">
        <w:rPr>
          <w:rFonts w:eastAsia="Lucida Sans Unicode" w:cs="Lucida Sans Unicode"/>
          <w:szCs w:val="22"/>
          <w:lang w:val="en-US"/>
        </w:rPr>
        <w:t>surfactancy</w:t>
      </w:r>
      <w:proofErr w:type="spellEnd"/>
      <w:r w:rsidRPr="00D04835">
        <w:rPr>
          <w:rFonts w:eastAsia="Lucida Sans Unicode" w:cs="Lucida Sans Unicode"/>
          <w:szCs w:val="22"/>
          <w:lang w:val="en-US"/>
        </w:rPr>
        <w:t xml:space="preserve"> for pigmented systems providing wetting, milling, and </w:t>
      </w:r>
      <w:proofErr w:type="spellStart"/>
      <w:r w:rsidRPr="00D04835">
        <w:rPr>
          <w:rFonts w:eastAsia="Lucida Sans Unicode" w:cs="Lucida Sans Unicode"/>
          <w:szCs w:val="22"/>
          <w:lang w:val="en-US"/>
        </w:rPr>
        <w:t>compatibilization</w:t>
      </w:r>
      <w:proofErr w:type="spellEnd"/>
      <w:r w:rsidRPr="00D04835">
        <w:rPr>
          <w:rFonts w:eastAsia="Lucida Sans Unicode" w:cs="Lucida Sans Unicode"/>
          <w:szCs w:val="22"/>
          <w:lang w:val="en-US"/>
        </w:rPr>
        <w:t xml:space="preserve"> benefits without the adverse impacts on water sensitivity, foam, or rheology typically found with other surfactants.</w:t>
      </w:r>
    </w:p>
    <w:p w:rsidR="007653CA" w:rsidRPr="00D04835" w:rsidRDefault="007653CA" w:rsidP="00606637">
      <w:pPr>
        <w:rPr>
          <w:rFonts w:eastAsia="Lucida Sans Unicode" w:cs="Lucida Sans Unicode"/>
          <w:szCs w:val="22"/>
          <w:lang w:val="en-US"/>
        </w:rPr>
      </w:pPr>
    </w:p>
    <w:p w:rsidR="007653CA" w:rsidRPr="00D04835" w:rsidRDefault="007653CA" w:rsidP="00606637">
      <w:pPr>
        <w:rPr>
          <w:rFonts w:eastAsia="Lucida Sans Unicode" w:cs="Lucida Sans Unicode"/>
          <w:szCs w:val="22"/>
          <w:lang w:val="en-US"/>
        </w:rPr>
      </w:pPr>
      <w:r w:rsidRPr="00D04835">
        <w:rPr>
          <w:rFonts w:eastAsia="Lucida Sans Unicode" w:cs="Lucida Sans Unicode"/>
          <w:szCs w:val="22"/>
          <w:lang w:val="en-US"/>
        </w:rPr>
        <w:t xml:space="preserve">The performance characteristics of </w:t>
      </w:r>
      <w:proofErr w:type="spellStart"/>
      <w:r w:rsidRPr="00D04835">
        <w:rPr>
          <w:rFonts w:eastAsia="Lucida Sans Unicode" w:cs="Lucida Sans Unicode"/>
          <w:szCs w:val="22"/>
          <w:lang w:val="en-US"/>
        </w:rPr>
        <w:t>Carbowet</w:t>
      </w:r>
      <w:proofErr w:type="spellEnd"/>
      <w:r w:rsidRPr="00D04835">
        <w:rPr>
          <w:rFonts w:eastAsia="Lucida Sans Unicode" w:cs="Lucida Sans Unicode"/>
          <w:szCs w:val="22"/>
          <w:lang w:val="en-US"/>
        </w:rPr>
        <w:t xml:space="preserve">® GA-200 </w:t>
      </w:r>
      <w:r>
        <w:rPr>
          <w:rFonts w:eastAsia="Lucida Sans Unicode" w:cs="Lucida Sans Unicode"/>
          <w:szCs w:val="22"/>
          <w:lang w:val="en-US"/>
        </w:rPr>
        <w:t>surfactant</w:t>
      </w:r>
      <w:r w:rsidRPr="00D04835">
        <w:rPr>
          <w:rFonts w:eastAsia="Lucida Sans Unicode" w:cs="Lucida Sans Unicode"/>
          <w:szCs w:val="22"/>
          <w:lang w:val="en-US"/>
        </w:rPr>
        <w:t xml:space="preserve"> extend to a wide range of applications and formulations in which the combination of dynamic wetting, </w:t>
      </w:r>
      <w:proofErr w:type="spellStart"/>
      <w:r w:rsidRPr="00D04835">
        <w:rPr>
          <w:rFonts w:eastAsia="Lucida Sans Unicode" w:cs="Lucida Sans Unicode"/>
          <w:szCs w:val="22"/>
          <w:lang w:val="en-US"/>
        </w:rPr>
        <w:t>compatibilization</w:t>
      </w:r>
      <w:proofErr w:type="spellEnd"/>
      <w:r w:rsidRPr="00D04835">
        <w:rPr>
          <w:rFonts w:eastAsia="Lucida Sans Unicode" w:cs="Lucida Sans Unicode"/>
          <w:szCs w:val="22"/>
          <w:lang w:val="en-US"/>
        </w:rPr>
        <w:t xml:space="preserve"> and stabilization can provide unique benefits. </w:t>
      </w:r>
    </w:p>
    <w:p w:rsidR="007653CA" w:rsidRPr="00D04835" w:rsidRDefault="007653CA" w:rsidP="00606637">
      <w:pPr>
        <w:rPr>
          <w:rFonts w:eastAsia="Lucida Sans Unicode" w:cs="Lucida Sans Unicode"/>
          <w:szCs w:val="22"/>
          <w:lang w:val="en-US"/>
        </w:rPr>
      </w:pPr>
    </w:p>
    <w:p w:rsidR="004F1918" w:rsidRDefault="007653CA" w:rsidP="00606637">
      <w:r w:rsidRPr="00D04835">
        <w:rPr>
          <w:rFonts w:eastAsia="Lucida Sans Unicode" w:cs="Lucida Sans Unicode"/>
          <w:szCs w:val="22"/>
          <w:lang w:val="en-US"/>
        </w:rPr>
        <w:t xml:space="preserve">The </w:t>
      </w:r>
      <w:proofErr w:type="spellStart"/>
      <w:r w:rsidRPr="00D04835">
        <w:rPr>
          <w:rFonts w:eastAsia="Lucida Sans Unicode" w:cs="Lucida Sans Unicode"/>
          <w:szCs w:val="22"/>
          <w:lang w:val="en-US"/>
        </w:rPr>
        <w:t>Carbowet</w:t>
      </w:r>
      <w:proofErr w:type="spellEnd"/>
      <w:r w:rsidRPr="00D04835">
        <w:rPr>
          <w:rFonts w:eastAsia="Lucida Sans Unicode" w:cs="Lucida Sans Unicode"/>
          <w:szCs w:val="22"/>
          <w:lang w:val="en-US"/>
        </w:rPr>
        <w:t xml:space="preserve">® GA-200 </w:t>
      </w:r>
      <w:r>
        <w:rPr>
          <w:rFonts w:eastAsia="Lucida Sans Unicode" w:cs="Lucida Sans Unicode"/>
          <w:szCs w:val="22"/>
          <w:lang w:val="en-US"/>
        </w:rPr>
        <w:t>surfactant</w:t>
      </w:r>
      <w:r w:rsidRPr="00D04835">
        <w:rPr>
          <w:rFonts w:eastAsia="Lucida Sans Unicode" w:cs="Lucida Sans Unicode"/>
          <w:szCs w:val="22"/>
          <w:lang w:val="en-US"/>
        </w:rPr>
        <w:t xml:space="preserve"> is the latest in the line of engineered solutions for the coatings market and its benefits, as well as others are featured in a paper - </w:t>
      </w:r>
      <w:r w:rsidRPr="00D04835">
        <w:rPr>
          <w:rFonts w:eastAsia="Lucida Sans Unicode" w:cs="Lucida Sans Unicode"/>
          <w:i/>
          <w:szCs w:val="22"/>
          <w:lang w:val="en-US"/>
        </w:rPr>
        <w:t xml:space="preserve">“Leveraging </w:t>
      </w:r>
      <w:r>
        <w:rPr>
          <w:rFonts w:eastAsia="Lucida Sans Unicode" w:cs="Lucida Sans Unicode"/>
          <w:i/>
          <w:szCs w:val="22"/>
          <w:lang w:val="en-US"/>
        </w:rPr>
        <w:t>surfactant</w:t>
      </w:r>
      <w:r w:rsidRPr="00D04835">
        <w:rPr>
          <w:rFonts w:eastAsia="Lucida Sans Unicode" w:cs="Lucida Sans Unicode"/>
          <w:i/>
          <w:szCs w:val="22"/>
          <w:lang w:val="en-US"/>
        </w:rPr>
        <w:t xml:space="preserve"> Structure-Property Relationships to Address Emerging Needs in Coatings</w:t>
      </w:r>
      <w:r w:rsidRPr="00D04835">
        <w:rPr>
          <w:rFonts w:eastAsia="Lucida Sans Unicode" w:cs="Lucida Sans Unicode"/>
          <w:szCs w:val="22"/>
          <w:lang w:val="en-US"/>
        </w:rPr>
        <w:t>,</w:t>
      </w:r>
      <w:r w:rsidRPr="00D04835">
        <w:rPr>
          <w:rFonts w:eastAsia="Lucida Sans Unicode" w:cs="Lucida Sans Unicode"/>
          <w:i/>
          <w:szCs w:val="22"/>
          <w:lang w:val="en-US"/>
        </w:rPr>
        <w:t xml:space="preserve">” </w:t>
      </w:r>
      <w:r w:rsidRPr="00D04835">
        <w:rPr>
          <w:rFonts w:eastAsia="Lucida Sans Unicode" w:cs="Lucida Sans Unicode"/>
          <w:szCs w:val="22"/>
          <w:lang w:val="en-US"/>
        </w:rPr>
        <w:t xml:space="preserve"> by Christine Louis, Evonik Materials Netherlands B.V., The Netherlands and K. Michael Peck, Evonik Corporation, USA – </w:t>
      </w:r>
      <w:r>
        <w:rPr>
          <w:rFonts w:eastAsia="Lucida Sans Unicode" w:cs="Lucida Sans Unicode"/>
          <w:szCs w:val="22"/>
          <w:lang w:val="en-US"/>
        </w:rPr>
        <w:t xml:space="preserve">that will be presented on </w:t>
      </w:r>
      <w:r w:rsidR="00147EC5">
        <w:fldChar w:fldCharType="begin"/>
      </w:r>
      <w:r w:rsidR="00147EC5">
        <w:instrText xml:space="preserve"> HYPERLINK "http://www.european-coatings.com/Events/European-Coatings-Show-Conference-2017/Con</w:instrText>
      </w:r>
      <w:r w:rsidR="00147EC5">
        <w:instrText xml:space="preserve">ference-programme/First-conference-day/Sessions-5-6/Session-5-Surface-active-agents/5.3-Leveraging-surfactant-structure-property-relationships-to-address-emerging-needs-in-coatings" </w:instrText>
      </w:r>
      <w:r w:rsidR="00147EC5">
        <w:fldChar w:fldCharType="separate"/>
      </w:r>
      <w:r w:rsidRPr="002442D2">
        <w:rPr>
          <w:rStyle w:val="Hyperlink"/>
          <w:rFonts w:eastAsia="Lucida Sans Unicode" w:cs="Lucida Sans Unicode"/>
          <w:szCs w:val="22"/>
          <w:lang w:val="en-US"/>
        </w:rPr>
        <w:t>Monday 3</w:t>
      </w:r>
      <w:r w:rsidRPr="002442D2">
        <w:rPr>
          <w:rStyle w:val="Hyperlink"/>
          <w:rFonts w:eastAsia="Lucida Sans Unicode" w:cs="Lucida Sans Unicode"/>
          <w:szCs w:val="22"/>
          <w:vertAlign w:val="superscript"/>
          <w:lang w:val="en-US"/>
        </w:rPr>
        <w:t>rd</w:t>
      </w:r>
      <w:r w:rsidRPr="002442D2">
        <w:rPr>
          <w:rStyle w:val="Hyperlink"/>
          <w:rFonts w:eastAsia="Lucida Sans Unicode" w:cs="Lucida Sans Unicode"/>
          <w:szCs w:val="22"/>
          <w:lang w:val="en-US"/>
        </w:rPr>
        <w:t xml:space="preserve"> April in session 5 on Day one</w:t>
      </w:r>
      <w:r w:rsidR="00147EC5">
        <w:rPr>
          <w:rStyle w:val="Hyperlink"/>
          <w:rFonts w:eastAsia="Lucida Sans Unicode" w:cs="Lucida Sans Unicode"/>
          <w:szCs w:val="22"/>
          <w:lang w:val="en-US"/>
        </w:rPr>
        <w:fldChar w:fldCharType="end"/>
      </w:r>
      <w:r>
        <w:rPr>
          <w:rFonts w:eastAsia="Lucida Sans Unicode" w:cs="Lucida Sans Unicode"/>
          <w:szCs w:val="22"/>
          <w:lang w:val="en-US"/>
        </w:rPr>
        <w:t xml:space="preserve"> of the  </w:t>
      </w:r>
      <w:r w:rsidRPr="002442D2">
        <w:rPr>
          <w:rFonts w:eastAsia="Lucida Sans Unicode" w:cs="Lucida Sans Unicode"/>
          <w:szCs w:val="22"/>
          <w:lang w:val="en-US"/>
        </w:rPr>
        <w:t>European Coatings Show Conference 2017</w:t>
      </w:r>
      <w:r>
        <w:rPr>
          <w:rFonts w:eastAsia="Lucida Sans Unicode" w:cs="Lucida Sans Unicode"/>
          <w:szCs w:val="22"/>
          <w:lang w:val="en-US"/>
        </w:rPr>
        <w:t>.</w:t>
      </w:r>
    </w:p>
    <w:p w:rsidR="004F1918" w:rsidRDefault="004F1918" w:rsidP="00606637"/>
    <w:p w:rsidR="002E28D0" w:rsidRDefault="002E28D0" w:rsidP="00606637"/>
    <w:p w:rsidR="002E28D0" w:rsidRDefault="002E28D0" w:rsidP="00606637">
      <w:bookmarkStart w:id="0" w:name="_GoBack"/>
      <w:bookmarkEnd w:id="0"/>
    </w:p>
    <w:p w:rsidR="002E28D0" w:rsidRDefault="002E28D0" w:rsidP="002E28D0">
      <w:pPr>
        <w:autoSpaceDE w:val="0"/>
        <w:autoSpaceDN w:val="0"/>
        <w:adjustRightInd w:val="0"/>
        <w:ind w:right="-87"/>
        <w:rPr>
          <w:rFonts w:eastAsia="Lucida Sans Unicode" w:cs="Lucida Sans Unicode"/>
          <w:b/>
          <w:bCs/>
          <w:szCs w:val="22"/>
          <w:bdr w:val="nil"/>
          <w:lang w:val="en-US"/>
        </w:rPr>
      </w:pPr>
      <w:r>
        <w:rPr>
          <w:rFonts w:eastAsia="Lucida Sans Unicode" w:cs="Lucida Sans Unicode"/>
          <w:b/>
          <w:bCs/>
          <w:szCs w:val="22"/>
          <w:bdr w:val="nil"/>
          <w:lang w:val="en-US"/>
        </w:rPr>
        <w:t xml:space="preserve">Visit us at the European Coatings Show in Nuremberg, </w:t>
      </w:r>
    </w:p>
    <w:p w:rsidR="002E28D0" w:rsidRPr="00162D88" w:rsidRDefault="002E28D0" w:rsidP="002E28D0">
      <w:pPr>
        <w:autoSpaceDE w:val="0"/>
        <w:autoSpaceDN w:val="0"/>
        <w:adjustRightInd w:val="0"/>
        <w:ind w:right="-87"/>
        <w:rPr>
          <w:rFonts w:cs="Lucida Sans Unicode"/>
          <w:b/>
          <w:szCs w:val="20"/>
          <w:lang w:val="en-US"/>
        </w:rPr>
      </w:pPr>
      <w:r>
        <w:rPr>
          <w:rFonts w:eastAsia="Lucida Sans Unicode" w:cs="Lucida Sans Unicode"/>
          <w:b/>
          <w:bCs/>
          <w:szCs w:val="22"/>
          <w:bdr w:val="nil"/>
          <w:lang w:val="en-US"/>
        </w:rPr>
        <w:t xml:space="preserve">April 4 – 6, 2017, </w:t>
      </w:r>
      <w:r>
        <w:rPr>
          <w:rFonts w:eastAsia="Lucida Sans Unicode" w:cs="Lucida Sans Unicode"/>
          <w:b/>
          <w:bCs/>
          <w:szCs w:val="22"/>
          <w:bdr w:val="nil"/>
          <w:lang w:val="en-US"/>
        </w:rPr>
        <w:t>hall 7A, booth 323.</w:t>
      </w:r>
    </w:p>
    <w:p w:rsidR="00606637" w:rsidRDefault="00606637">
      <w:pPr>
        <w:spacing w:line="240" w:lineRule="auto"/>
      </w:pPr>
      <w:r>
        <w:br w:type="page"/>
      </w:r>
    </w:p>
    <w:p w:rsidR="00606637" w:rsidRDefault="007653CA" w:rsidP="00606637">
      <w:pPr>
        <w:spacing w:line="220" w:lineRule="exact"/>
        <w:rPr>
          <w:rFonts w:eastAsia="Lucida Sans Unicode" w:cs="Lucida Sans Unicode"/>
          <w:sz w:val="20"/>
          <w:szCs w:val="20"/>
          <w:lang w:val="en-US"/>
        </w:rPr>
      </w:pPr>
      <w:r w:rsidRPr="00606637">
        <w:rPr>
          <w:noProof/>
          <w:sz w:val="20"/>
          <w:szCs w:val="20"/>
          <w:lang w:val="de-DE"/>
        </w:rPr>
        <w:lastRenderedPageBreak/>
        <w:drawing>
          <wp:anchor distT="0" distB="0" distL="114300" distR="114300" simplePos="0" relativeHeight="251658240" behindDoc="0" locked="0" layoutInCell="1" allowOverlap="0">
            <wp:simplePos x="0" y="0"/>
            <wp:positionH relativeFrom="margin">
              <wp:align>right</wp:align>
            </wp:positionH>
            <wp:positionV relativeFrom="paragraph">
              <wp:posOffset>0</wp:posOffset>
            </wp:positionV>
            <wp:extent cx="4536000" cy="3020400"/>
            <wp:effectExtent l="0" t="0" r="0" b="889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_RE-CA_Carbowet GA-2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6000" cy="3020400"/>
                    </a:xfrm>
                    <a:prstGeom prst="rect">
                      <a:avLst/>
                    </a:prstGeom>
                  </pic:spPr>
                </pic:pic>
              </a:graphicData>
            </a:graphic>
            <wp14:sizeRelH relativeFrom="margin">
              <wp14:pctWidth>0</wp14:pctWidth>
            </wp14:sizeRelH>
            <wp14:sizeRelV relativeFrom="margin">
              <wp14:pctHeight>0</wp14:pctHeight>
            </wp14:sizeRelV>
          </wp:anchor>
        </w:drawing>
      </w:r>
      <w:r w:rsidR="00606637">
        <w:rPr>
          <w:rFonts w:eastAsia="Lucida Sans Unicode" w:cs="Lucida Sans Unicode"/>
          <w:sz w:val="20"/>
          <w:szCs w:val="20"/>
          <w:lang w:val="en-US"/>
        </w:rPr>
        <w:t xml:space="preserve"> </w:t>
      </w:r>
    </w:p>
    <w:p w:rsidR="00606637" w:rsidRPr="00606637" w:rsidRDefault="00606637" w:rsidP="00606637">
      <w:pPr>
        <w:spacing w:line="220" w:lineRule="exact"/>
        <w:rPr>
          <w:rFonts w:eastAsia="Lucida Sans Unicode" w:cs="Lucida Sans Unicode"/>
          <w:b/>
          <w:sz w:val="20"/>
          <w:szCs w:val="20"/>
          <w:lang w:val="en-US"/>
        </w:rPr>
      </w:pPr>
      <w:r w:rsidRPr="00606637">
        <w:rPr>
          <w:rFonts w:eastAsia="Lucida Sans Unicode" w:cs="Lucida Sans Unicode"/>
          <w:b/>
          <w:sz w:val="20"/>
          <w:szCs w:val="20"/>
          <w:lang w:val="en-US"/>
        </w:rPr>
        <w:t>Caption:</w:t>
      </w:r>
    </w:p>
    <w:p w:rsidR="004F1918" w:rsidRPr="00606637" w:rsidRDefault="007653CA" w:rsidP="00606637">
      <w:pPr>
        <w:spacing w:line="220" w:lineRule="exact"/>
        <w:rPr>
          <w:sz w:val="20"/>
          <w:szCs w:val="20"/>
        </w:rPr>
      </w:pPr>
      <w:proofErr w:type="spellStart"/>
      <w:r w:rsidRPr="00606637">
        <w:rPr>
          <w:rFonts w:eastAsia="Lucida Sans Unicode" w:cs="Lucida Sans Unicode"/>
          <w:sz w:val="20"/>
          <w:szCs w:val="20"/>
          <w:lang w:val="en-US"/>
        </w:rPr>
        <w:t>Carbowet</w:t>
      </w:r>
      <w:proofErr w:type="spellEnd"/>
      <w:r w:rsidRPr="00606637">
        <w:rPr>
          <w:rFonts w:eastAsia="Lucida Sans Unicode" w:cs="Lucida Sans Unicode"/>
          <w:sz w:val="20"/>
          <w:szCs w:val="20"/>
          <w:lang w:val="en-US"/>
        </w:rPr>
        <w:t>® GA-200 surfactant provides multifunctional benefits in a wide range of aqueous formulations and meets increasing global regulations and EH&amp;S considerations.</w:t>
      </w:r>
    </w:p>
    <w:p w:rsidR="004F1918" w:rsidRDefault="004F1918" w:rsidP="00CD1EE7"/>
    <w:p w:rsidR="004F1918" w:rsidRDefault="004F1918" w:rsidP="00CD1EE7"/>
    <w:p w:rsidR="004F1918" w:rsidRDefault="004F1918" w:rsidP="00CD1EE7"/>
    <w:p w:rsidR="00D552BF" w:rsidRDefault="00D552BF" w:rsidP="00D552B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A27B9B" w:rsidRDefault="00A27B9B" w:rsidP="00A27B9B">
      <w:pPr>
        <w:pStyle w:val="Default"/>
        <w:spacing w:line="220" w:lineRule="exact"/>
        <w:rPr>
          <w:rFonts w:ascii="Trebuchet MS" w:hAnsi="Trebuchet MS"/>
          <w:color w:val="0D0D0D"/>
          <w:sz w:val="20"/>
          <w:szCs w:val="20"/>
          <w:lang w:val="en-US"/>
        </w:rPr>
      </w:pPr>
      <w:r>
        <w:rPr>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Evonik benefits specifically from its innovative prowess and integrated technology platforms. Evonik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BF555F" w:rsidRDefault="00BF555F" w:rsidP="00BF555F">
      <w:pPr>
        <w:spacing w:line="220" w:lineRule="exact"/>
        <w:rPr>
          <w:sz w:val="18"/>
          <w:szCs w:val="18"/>
          <w:lang w:val="en-US"/>
        </w:rPr>
      </w:pPr>
    </w:p>
    <w:p w:rsidR="00606637" w:rsidRPr="00BF555F" w:rsidRDefault="00606637"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147E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147EC5">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147EC5">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147EC5">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01FE"/>
    <w:rsid w:val="000F70A3"/>
    <w:rsid w:val="000F7816"/>
    <w:rsid w:val="00124443"/>
    <w:rsid w:val="0014346F"/>
    <w:rsid w:val="00147EC5"/>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28D0"/>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845"/>
    <w:rsid w:val="00605C02"/>
    <w:rsid w:val="00606637"/>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653CA"/>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C3505"/>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67ABF192</Template>
  <TotalTime>0</TotalTime>
  <Pages>2</Pages>
  <Words>563</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4360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2017-03-24T09:19:00Z</cp:lastPrinted>
  <dcterms:created xsi:type="dcterms:W3CDTF">2017-03-24T09:15:00Z</dcterms:created>
  <dcterms:modified xsi:type="dcterms:W3CDTF">2017-03-24T09:20:00Z</dcterms:modified>
</cp:coreProperties>
</file>