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69BEED9A">
        <w:trPr>
          <w:trHeight w:val="851"/>
        </w:trPr>
        <w:tc>
          <w:tcPr>
            <w:tcW w:w="2552" w:type="dxa"/>
            <w:shd w:val="clear" w:color="auto" w:fill="auto"/>
          </w:tcPr>
          <w:p w14:paraId="48AF985F" w14:textId="5FE40DA6" w:rsidR="004F1918" w:rsidRPr="004F1918" w:rsidRDefault="002860EA"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11</w:t>
            </w:r>
            <w:r w:rsidR="00553B4E">
              <w:rPr>
                <w:b w:val="0"/>
                <w:bCs w:val="0"/>
                <w:sz w:val="18"/>
                <w:szCs w:val="18"/>
                <w:lang w:val="en-US"/>
              </w:rPr>
              <w:t xml:space="preserve"> </w:t>
            </w:r>
            <w:r>
              <w:rPr>
                <w:b w:val="0"/>
                <w:bCs w:val="0"/>
                <w:sz w:val="18"/>
                <w:szCs w:val="18"/>
                <w:lang w:val="en-US"/>
              </w:rPr>
              <w:t xml:space="preserve">April </w:t>
            </w:r>
            <w:r w:rsidR="00553B4E">
              <w:rPr>
                <w:b w:val="0"/>
                <w:bCs w:val="0"/>
                <w:sz w:val="18"/>
                <w:szCs w:val="18"/>
                <w:lang w:val="en-US"/>
              </w:rPr>
              <w:t>2024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0124B8DF" w14:textId="07658BE8"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b/>
                <w:bCs/>
                <w:color w:val="000000" w:themeColor="text1"/>
                <w:szCs w:val="13"/>
                <w:lang w:val="en-US"/>
              </w:rPr>
              <w:t>Main press contact</w:t>
            </w:r>
            <w:r w:rsidRPr="20A06471">
              <w:rPr>
                <w:rFonts w:eastAsia="Lucida Sans Unicode" w:cs="Lucida Sans Unicode"/>
                <w:color w:val="000000" w:themeColor="text1"/>
                <w:szCs w:val="13"/>
                <w:lang w:val="en-US"/>
              </w:rPr>
              <w:t xml:space="preserve"> </w:t>
            </w:r>
            <w:r w:rsidR="00195DC1">
              <w:br/>
            </w:r>
            <w:r w:rsidR="00431BD3">
              <w:rPr>
                <w:rFonts w:eastAsia="Lucida Sans Unicode" w:cs="Lucida Sans Unicode"/>
                <w:color w:val="000000" w:themeColor="text1"/>
                <w:szCs w:val="13"/>
                <w:lang w:val="en-US"/>
              </w:rPr>
              <w:t xml:space="preserve">Fabian Schwane </w:t>
            </w:r>
          </w:p>
          <w:p w14:paraId="245C3047" w14:textId="0DF06D5A"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color w:val="000000" w:themeColor="text1"/>
                <w:szCs w:val="13"/>
                <w:lang w:val="en-US"/>
              </w:rPr>
              <w:t>Head of Market Communications</w:t>
            </w:r>
          </w:p>
          <w:p w14:paraId="6E542499" w14:textId="7E9D8E9E" w:rsidR="00195DC1" w:rsidRDefault="00431BD3" w:rsidP="7108AA6D">
            <w:pPr>
              <w:pStyle w:val="M10"/>
              <w:framePr w:wrap="auto" w:vAnchor="margin" w:hAnchor="text" w:xAlign="left" w:yAlign="inline"/>
              <w:suppressOverlap w:val="0"/>
              <w:rPr>
                <w:rFonts w:eastAsia="Lucida Sans Unicode" w:cs="Lucida Sans Unicode"/>
                <w:color w:val="000000" w:themeColor="text1"/>
                <w:szCs w:val="13"/>
                <w:lang w:val="en-US"/>
              </w:rPr>
            </w:pPr>
            <w:r>
              <w:rPr>
                <w:rFonts w:eastAsia="Lucida Sans Unicode" w:cs="Lucida Sans Unicode"/>
                <w:color w:val="000000" w:themeColor="text1"/>
                <w:szCs w:val="13"/>
                <w:lang w:val="en-US"/>
              </w:rPr>
              <w:t>Coating Additives</w:t>
            </w:r>
          </w:p>
          <w:p w14:paraId="1AC8BE4D" w14:textId="476B3D8E" w:rsidR="00195DC1" w:rsidRDefault="28CF050F" w:rsidP="20A06471">
            <w:pPr>
              <w:pStyle w:val="M10"/>
              <w:framePr w:wrap="auto" w:vAnchor="margin" w:hAnchor="text" w:xAlign="left" w:yAlign="inline"/>
              <w:suppressOverlap w:val="0"/>
              <w:rPr>
                <w:rFonts w:eastAsia="Lucida Sans Unicode" w:cs="Lucida Sans Unicode"/>
                <w:color w:val="000000" w:themeColor="text1"/>
                <w:szCs w:val="13"/>
                <w:lang w:val="en-US"/>
              </w:rPr>
            </w:pPr>
            <w:r w:rsidRPr="20A06471">
              <w:rPr>
                <w:rFonts w:eastAsia="Lucida Sans Unicode" w:cs="Lucida Sans Unicode"/>
                <w:color w:val="000000" w:themeColor="text1"/>
                <w:szCs w:val="13"/>
                <w:lang w:val="en-US"/>
              </w:rPr>
              <w:t xml:space="preserve">Phone + 49 </w:t>
            </w:r>
            <w:r w:rsidR="00431BD3">
              <w:rPr>
                <w:rFonts w:eastAsia="Lucida Sans Unicode" w:cs="Lucida Sans Unicode"/>
                <w:color w:val="000000" w:themeColor="text1"/>
                <w:szCs w:val="13"/>
                <w:lang w:val="en-US"/>
              </w:rPr>
              <w:t>172 2133935</w:t>
            </w:r>
            <w:r w:rsidR="003B0463">
              <w:rPr>
                <w:rFonts w:eastAsia="Lucida Sans Unicode" w:cs="Lucida Sans Unicode"/>
                <w:color w:val="000000" w:themeColor="text1"/>
                <w:szCs w:val="13"/>
                <w:lang w:val="en-US"/>
              </w:rPr>
              <w:br/>
            </w:r>
            <w:r w:rsidR="003B0463">
              <w:t>fabian.schwane</w:t>
            </w:r>
            <w:r w:rsidR="003B0463" w:rsidRPr="003B0463">
              <w:rPr>
                <w:rFonts w:eastAsia="Lucida Sans Unicode" w:cs="Lucida Sans Unicode"/>
                <w:color w:val="000000" w:themeColor="text1"/>
                <w:szCs w:val="13"/>
                <w:lang w:val="en-US"/>
              </w:rPr>
              <w:t>@evonik.com</w:t>
            </w:r>
          </w:p>
          <w:p w14:paraId="6E09D66A" w14:textId="738DFF39" w:rsidR="00195DC1" w:rsidRDefault="00195DC1" w:rsidP="20A06471">
            <w:pPr>
              <w:pStyle w:val="M7"/>
              <w:framePr w:wrap="auto" w:vAnchor="margin" w:hAnchor="text" w:xAlign="left" w:yAlign="inline"/>
              <w:suppressOverlap w:val="0"/>
              <w:rPr>
                <w:szCs w:val="13"/>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69BEED9A">
              <w:rPr>
                <w:rStyle w:val="Hyperlink"/>
                <w:sz w:val="13"/>
                <w:szCs w:val="13"/>
              </w:rPr>
              <w:t>katja.marx@evonik.com</w:t>
            </w:r>
          </w:p>
          <w:p w14:paraId="48AF9865" w14:textId="2A136748" w:rsidR="004F1918" w:rsidRPr="009C7676" w:rsidRDefault="004F1918" w:rsidP="6E6988D5">
            <w:pPr>
              <w:rPr>
                <w:rFonts w:eastAsia="Lucida Sans Unicode" w:cs="Lucida Sans Unicode"/>
                <w:color w:val="000000" w:themeColor="text1"/>
                <w:szCs w:val="22"/>
                <w:lang w:val="en-US"/>
              </w:rPr>
            </w:pPr>
          </w:p>
        </w:tc>
      </w:tr>
      <w:tr w:rsidR="004F1918" w:rsidRPr="00344D49" w14:paraId="48AF986E" w14:textId="77777777" w:rsidTr="69BEED9A">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3D90C42C"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 xml:space="preserve">Thomas Wessel, </w:t>
      </w:r>
      <w:r w:rsidR="00504EEA" w:rsidRPr="00504EEA">
        <w:rPr>
          <w:noProof/>
          <w:sz w:val="13"/>
          <w:szCs w:val="13"/>
          <w:lang w:val="en-US"/>
        </w:rPr>
        <w:t>Maike Schuh</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sidRPr="714C464B">
        <w:rPr>
          <w:noProof/>
          <w:sz w:val="13"/>
          <w:szCs w:val="13"/>
        </w:rPr>
        <w:t>Commercial Registry B 19474</w:t>
      </w:r>
    </w:p>
    <w:p w14:paraId="10ED491C" w14:textId="006697E4" w:rsidR="00553B4E" w:rsidRDefault="008C4971" w:rsidP="00DB6E28">
      <w:pPr>
        <w:pStyle w:val="Titel"/>
        <w:rPr>
          <w:sz w:val="28"/>
          <w:szCs w:val="28"/>
        </w:rPr>
      </w:pPr>
      <w:r w:rsidRPr="008C4971">
        <w:rPr>
          <w:sz w:val="28"/>
          <w:szCs w:val="28"/>
        </w:rPr>
        <w:t>Evonik presents new TEGO® Foamex defoamers</w:t>
      </w:r>
      <w:r>
        <w:rPr>
          <w:sz w:val="28"/>
          <w:szCs w:val="28"/>
        </w:rPr>
        <w:t xml:space="preserve"> – </w:t>
      </w:r>
      <w:r w:rsidRPr="008C4971">
        <w:rPr>
          <w:sz w:val="28"/>
          <w:szCs w:val="28"/>
        </w:rPr>
        <w:t xml:space="preserve"> </w:t>
      </w:r>
      <w:r>
        <w:rPr>
          <w:sz w:val="28"/>
          <w:szCs w:val="28"/>
        </w:rPr>
        <w:t>p</w:t>
      </w:r>
      <w:r w:rsidRPr="008C4971">
        <w:rPr>
          <w:sz w:val="28"/>
          <w:szCs w:val="28"/>
        </w:rPr>
        <w:t xml:space="preserve">erforming </w:t>
      </w:r>
      <w:r>
        <w:rPr>
          <w:sz w:val="28"/>
          <w:szCs w:val="28"/>
        </w:rPr>
        <w:t>s</w:t>
      </w:r>
      <w:r w:rsidRPr="008C4971">
        <w:rPr>
          <w:sz w:val="28"/>
          <w:szCs w:val="28"/>
        </w:rPr>
        <w:t xml:space="preserve">ustainability in </w:t>
      </w:r>
      <w:r>
        <w:rPr>
          <w:sz w:val="28"/>
          <w:szCs w:val="28"/>
        </w:rPr>
        <w:t>architectural c</w:t>
      </w:r>
      <w:r w:rsidRPr="008C4971">
        <w:rPr>
          <w:sz w:val="28"/>
          <w:szCs w:val="28"/>
        </w:rPr>
        <w:t xml:space="preserve">oatings </w:t>
      </w:r>
    </w:p>
    <w:p w14:paraId="61506898" w14:textId="77777777" w:rsidR="008C4971" w:rsidRPr="006231A3" w:rsidRDefault="008C4971" w:rsidP="00DB6E28">
      <w:pPr>
        <w:pStyle w:val="Titel"/>
      </w:pPr>
    </w:p>
    <w:p w14:paraId="086E2B6A" w14:textId="7FF38ECA" w:rsidR="008C4971" w:rsidRDefault="008C4971" w:rsidP="0020296C">
      <w:pPr>
        <w:pStyle w:val="Listenabsatz"/>
        <w:numPr>
          <w:ilvl w:val="0"/>
          <w:numId w:val="33"/>
        </w:numPr>
        <w:rPr>
          <w:rFonts w:cs="Lucida Sans Unicode"/>
          <w:sz w:val="24"/>
          <w:lang w:val="en-US"/>
        </w:rPr>
      </w:pPr>
      <w:r w:rsidRPr="008C4971">
        <w:rPr>
          <w:rFonts w:cs="Lucida Sans Unicode"/>
          <w:sz w:val="24"/>
          <w:lang w:val="en-US"/>
        </w:rPr>
        <w:t xml:space="preserve">TEGO® Foamex 16 and TEGO® Foamex 11 siloxane-based defoamers </w:t>
      </w:r>
      <w:r w:rsidR="00187966">
        <w:rPr>
          <w:rFonts w:cs="Lucida Sans Unicode"/>
          <w:sz w:val="24"/>
          <w:lang w:val="en-US"/>
        </w:rPr>
        <w:t xml:space="preserve">for waterborne architectural coatings  </w:t>
      </w:r>
    </w:p>
    <w:p w14:paraId="197A3FB4" w14:textId="54BA791D" w:rsidR="008C4971" w:rsidRPr="008C4971" w:rsidRDefault="00712043" w:rsidP="0020296C">
      <w:pPr>
        <w:pStyle w:val="Listenabsatz"/>
        <w:numPr>
          <w:ilvl w:val="0"/>
          <w:numId w:val="33"/>
        </w:numPr>
        <w:rPr>
          <w:rFonts w:cs="Lucida Sans Unicode"/>
          <w:sz w:val="24"/>
          <w:lang w:val="en-US"/>
        </w:rPr>
      </w:pPr>
      <w:r>
        <w:rPr>
          <w:rFonts w:cs="Lucida Sans Unicode"/>
          <w:sz w:val="24"/>
          <w:lang w:val="en-US"/>
        </w:rPr>
        <w:t>Setting sustainability standard:</w:t>
      </w:r>
      <w:r w:rsidR="008C4971" w:rsidRPr="008C4971">
        <w:rPr>
          <w:rFonts w:cs="Lucida Sans Unicode"/>
          <w:sz w:val="24"/>
          <w:lang w:val="en-US"/>
        </w:rPr>
        <w:t xml:space="preserve"> near-zero VOC, SVOC and cyclic content in line with environmental standards</w:t>
      </w:r>
      <w:r w:rsidR="008C4971" w:rsidRPr="008C4971">
        <w:t xml:space="preserve"> </w:t>
      </w:r>
    </w:p>
    <w:p w14:paraId="41AD476A" w14:textId="548A8F03" w:rsidR="00187966" w:rsidRPr="0020296C" w:rsidRDefault="00712043" w:rsidP="002860EA">
      <w:pPr>
        <w:pStyle w:val="Listenabsatz"/>
        <w:numPr>
          <w:ilvl w:val="0"/>
          <w:numId w:val="33"/>
        </w:numPr>
        <w:rPr>
          <w:rFonts w:cs="Lucida Sans Unicode"/>
          <w:sz w:val="24"/>
          <w:lang w:val="en-US"/>
        </w:rPr>
      </w:pPr>
      <w:r>
        <w:rPr>
          <w:rFonts w:cs="Lucida Sans Unicode"/>
          <w:sz w:val="24"/>
          <w:lang w:val="en-US"/>
        </w:rPr>
        <w:t>Alternative to mineral oil based defoamers:</w:t>
      </w:r>
      <w:r w:rsidRPr="008C4971">
        <w:rPr>
          <w:rFonts w:cs="Lucida Sans Unicode"/>
          <w:sz w:val="24"/>
          <w:lang w:val="en-US"/>
        </w:rPr>
        <w:t xml:space="preserve"> </w:t>
      </w:r>
      <w:r w:rsidR="008C4971" w:rsidRPr="008C4971">
        <w:rPr>
          <w:rFonts w:cs="Lucida Sans Unicode"/>
          <w:sz w:val="24"/>
          <w:lang w:val="en-US"/>
        </w:rPr>
        <w:t>TEGO® Foamex 16 contains 25</w:t>
      </w:r>
      <w:r w:rsidR="000B2101">
        <w:rPr>
          <w:rFonts w:cs="Lucida Sans Unicode"/>
          <w:sz w:val="24"/>
          <w:lang w:val="en-US"/>
        </w:rPr>
        <w:t xml:space="preserve"> percent</w:t>
      </w:r>
      <w:r w:rsidR="008C4971" w:rsidRPr="008C4971">
        <w:rPr>
          <w:rFonts w:cs="Lucida Sans Unicode"/>
          <w:sz w:val="24"/>
          <w:lang w:val="en-US"/>
        </w:rPr>
        <w:t xml:space="preserve"> bio-based material</w:t>
      </w:r>
      <w:r w:rsidR="00187966">
        <w:rPr>
          <w:rFonts w:cs="Lucida Sans Unicode"/>
          <w:sz w:val="24"/>
          <w:lang w:val="en-US"/>
        </w:rPr>
        <w:t xml:space="preserve"> </w:t>
      </w:r>
    </w:p>
    <w:p w14:paraId="34DC902F" w14:textId="2660330A" w:rsidR="0090678C" w:rsidRPr="00553B4E" w:rsidRDefault="0090678C" w:rsidP="004D5B26">
      <w:pPr>
        <w:rPr>
          <w:rFonts w:eastAsia="Lucida Sans Unicode" w:cs="Lucida Sans Unicode"/>
          <w:szCs w:val="22"/>
          <w:lang w:val="en-US"/>
        </w:rPr>
      </w:pPr>
    </w:p>
    <w:p w14:paraId="4E89911B" w14:textId="4770F2EE" w:rsidR="00560A22" w:rsidRDefault="002860EA" w:rsidP="00560A22">
      <w:r>
        <w:rPr>
          <w:b/>
        </w:rPr>
        <w:t>Allentown, Pennsylvania</w:t>
      </w:r>
      <w:r w:rsidR="00431BD3" w:rsidRPr="006231A3">
        <w:t xml:space="preserve">. </w:t>
      </w:r>
      <w:r w:rsidR="00560A22">
        <w:t xml:space="preserve">Evonik Coating Additives is proud to </w:t>
      </w:r>
      <w:r w:rsidR="00ED5C5C">
        <w:t>introduce</w:t>
      </w:r>
      <w:r w:rsidR="00560A22">
        <w:t xml:space="preserve"> two innovative defoamers, TEGO® Foamex 16 and TEGO® Foamex 11, at the American Coatings Show 2024, April 30 - May 2, at the Indiana Convention Center in Indianapolis. These </w:t>
      </w:r>
      <w:r w:rsidR="000B2101">
        <w:t xml:space="preserve">new </w:t>
      </w:r>
      <w:r w:rsidR="00560A22">
        <w:t xml:space="preserve">additives are designed to </w:t>
      </w:r>
      <w:r w:rsidR="000B2101">
        <w:t xml:space="preserve">improve </w:t>
      </w:r>
      <w:r w:rsidR="00560A22">
        <w:t xml:space="preserve">the sustainability and </w:t>
      </w:r>
      <w:r w:rsidR="000B2101">
        <w:t xml:space="preserve">performance </w:t>
      </w:r>
      <w:r w:rsidR="00560A22">
        <w:t>of waterborne architectural coatings</w:t>
      </w:r>
      <w:r>
        <w:t>.</w:t>
      </w:r>
    </w:p>
    <w:p w14:paraId="0E9089BC" w14:textId="77777777" w:rsidR="00560A22" w:rsidRDefault="00560A22" w:rsidP="00560A22"/>
    <w:p w14:paraId="5A00AB5D" w14:textId="010D4037" w:rsidR="00560A22" w:rsidRDefault="00560A22" w:rsidP="00560A22">
      <w:r>
        <w:t xml:space="preserve">TEGO® Foamex 16 is a siloxane-based defoamer concentrate that provides an exceptional balance of defoaming efficiency and compatibility, particularly for low to medium PVC coatings. </w:t>
      </w:r>
      <w:r w:rsidR="00187966">
        <w:t xml:space="preserve"> </w:t>
      </w:r>
      <w:r>
        <w:t>TEGO® Foamex 11, a siloxane-based defoamer emulsion, is optimized for high PVC coatings. With 15 percent active ingredient, it is a highly effective, more environmentally friendly alternative to traditional mineral oil-based defoamers.</w:t>
      </w:r>
    </w:p>
    <w:p w14:paraId="66BB0638" w14:textId="77777777" w:rsidR="00560A22" w:rsidRDefault="00560A22" w:rsidP="00560A22"/>
    <w:p w14:paraId="2FEA80B7" w14:textId="77777777" w:rsidR="00560A22" w:rsidRDefault="00560A22" w:rsidP="00560A22">
      <w:r>
        <w:t>Both products demonstrate Evonik's strong commitment to environmental responsibility, as they have very low VOC and SVOC content and do not contain solvents or mineral oils. In addition, TEGO® Foamex 16 contains 25 percent bio-based material, reducing the environmental impact of coatings and inks without sacrificing quality or performance.</w:t>
      </w:r>
    </w:p>
    <w:p w14:paraId="5258B54F" w14:textId="77777777" w:rsidR="00560A22" w:rsidRDefault="00560A22" w:rsidP="00560A22"/>
    <w:p w14:paraId="303086D2" w14:textId="26764D7C" w:rsidR="00560A22" w:rsidRDefault="00560A22" w:rsidP="00560A22">
      <w:r>
        <w:t>Michael Zink</w:t>
      </w:r>
      <w:r w:rsidRPr="002860EA">
        <w:t>, Head of Evonik Coating Additives Americas,</w:t>
      </w:r>
      <w:r>
        <w:t xml:space="preserve"> emphasizes the importance of these new products: “The launch of TEGO® Foamex 16 and TEGO® Foamex 11 shows how Evonik</w:t>
      </w:r>
      <w:r w:rsidR="000B2101">
        <w:t xml:space="preserve"> Coating Additives</w:t>
      </w:r>
      <w:r>
        <w:t xml:space="preserve">, together with our customers, is leading the way to more sustainable coatings. These products meet the growing demand for sustainable solutions that deliver exceptional performance. By setting a new industry standard, we are demonstrating that it is possible to achieve outstanding </w:t>
      </w:r>
      <w:r>
        <w:lastRenderedPageBreak/>
        <w:t>results while meeting the most stringent environmental regulations.”</w:t>
      </w:r>
    </w:p>
    <w:p w14:paraId="0C9102F3" w14:textId="77777777" w:rsidR="000B2101" w:rsidRDefault="000B2101" w:rsidP="00560A22"/>
    <w:p w14:paraId="03BFB3AF" w14:textId="24B1E563" w:rsidR="000B2101" w:rsidRDefault="000B2101" w:rsidP="00560A22">
      <w:r w:rsidRPr="000B2101">
        <w:t>Defoamers are essential components in coating formulations because they prevent and eliminate foam during the manufacturing, filling and application processes. Foam can cause defects in coatings, such as pinholes or cratering, which compromise the aesthetic and protective qualities of the final product. TEGO® Foamex defoamers are designed to effectively address these challenges, ensuring a smooth, flawless finish and optimal application properties.</w:t>
      </w:r>
    </w:p>
    <w:p w14:paraId="50B0E813" w14:textId="77777777" w:rsidR="00560A22" w:rsidRDefault="00560A22" w:rsidP="00560A22"/>
    <w:p w14:paraId="5C337BD8" w14:textId="6866A6D6" w:rsidR="00560A22" w:rsidRDefault="00560A22" w:rsidP="00560A22">
      <w:r>
        <w:t xml:space="preserve">Evonik invites customers and industry partners to visit </w:t>
      </w:r>
      <w:r w:rsidRPr="003B0463">
        <w:t>booth</w:t>
      </w:r>
      <w:r w:rsidRPr="000B2101">
        <w:rPr>
          <w:highlight w:val="yellow"/>
        </w:rPr>
        <w:t xml:space="preserve"> </w:t>
      </w:r>
      <w:r w:rsidR="00187966">
        <w:t xml:space="preserve">2030 </w:t>
      </w:r>
      <w:r>
        <w:t>at the American Coatings Show 2024 to learn more about TEGO® Foamex 16 and TEGO® Foamex 11, as well as the full range of additive solutions and services that can transform their formulations into superior performance.</w:t>
      </w:r>
    </w:p>
    <w:p w14:paraId="363E7328" w14:textId="77777777" w:rsidR="00560A22" w:rsidRDefault="00560A22" w:rsidP="00560A22"/>
    <w:p w14:paraId="5C31FDED" w14:textId="62AFB202" w:rsidR="0020296C" w:rsidRDefault="0020296C" w:rsidP="0020296C">
      <w:r w:rsidRPr="00AA1CC0">
        <w:t>Evonik</w:t>
      </w:r>
      <w:r>
        <w:t>’s</w:t>
      </w:r>
      <w:r w:rsidRPr="00AA1CC0">
        <w:t xml:space="preserve"> </w:t>
      </w:r>
      <w:r w:rsidRPr="00AA1CC0">
        <w:rPr>
          <w:rFonts w:hint="eastAsia"/>
        </w:rPr>
        <w:t>C</w:t>
      </w:r>
      <w:r w:rsidRPr="00AA1CC0">
        <w:t>oating Additives busines</w:t>
      </w:r>
      <w:r w:rsidRPr="00AF61A3">
        <w:t xml:space="preserve">s line </w:t>
      </w:r>
      <w:r w:rsidR="00A100E2" w:rsidRPr="00A100E2">
        <w:t>provides a broad range of specialty additives for the coatings and inks sector. The business has decades of expertise in pioneering products for a range of coatings markets, including decorative coatings, industrial coatings, automotive coatings, and printing inks.</w:t>
      </w:r>
    </w:p>
    <w:p w14:paraId="27D249C8" w14:textId="77777777" w:rsidR="001176D3" w:rsidRDefault="001176D3" w:rsidP="00553B4E"/>
    <w:p w14:paraId="760F532C" w14:textId="6E33CDE8" w:rsidR="007A5600" w:rsidRPr="006231A3" w:rsidRDefault="007A5600" w:rsidP="007A5600">
      <w:pPr>
        <w:rPr>
          <w:lang w:val="en-US"/>
        </w:rPr>
      </w:pPr>
      <w:r w:rsidRPr="006231A3">
        <w:rPr>
          <w:lang w:val="en-US"/>
        </w:rPr>
        <w:t xml:space="preserve">For more information </w:t>
      </w:r>
      <w:r w:rsidR="006B4FC5">
        <w:rPr>
          <w:lang w:val="en-US"/>
        </w:rPr>
        <w:t xml:space="preserve">about </w:t>
      </w:r>
      <w:r w:rsidR="007F0601">
        <w:rPr>
          <w:lang w:val="en-US"/>
        </w:rPr>
        <w:t>Evonik Coating Additives and the innovation project</w:t>
      </w:r>
      <w:r w:rsidRPr="006231A3">
        <w:rPr>
          <w:lang w:val="en-US"/>
        </w:rPr>
        <w:t>, please visit: www.coating-additives.com</w:t>
      </w:r>
    </w:p>
    <w:p w14:paraId="5FFCB1A3" w14:textId="77777777" w:rsidR="007A5600" w:rsidRDefault="007A5600" w:rsidP="00431BD3">
      <w:pPr>
        <w:rPr>
          <w:lang w:val="en-US"/>
        </w:rPr>
      </w:pPr>
    </w:p>
    <w:p w14:paraId="68A8EE4A" w14:textId="24B09C33" w:rsidR="00431BD3" w:rsidRDefault="00431BD3" w:rsidP="00E5685D">
      <w:pPr>
        <w:spacing w:line="220" w:lineRule="exact"/>
        <w:outlineLvl w:val="0"/>
        <w:rPr>
          <w:b/>
          <w:bCs/>
          <w:color w:val="000000"/>
          <w:sz w:val="18"/>
          <w:szCs w:val="18"/>
          <w:lang w:val="en-US"/>
        </w:rPr>
      </w:pPr>
    </w:p>
    <w:p w14:paraId="29A80C90" w14:textId="77777777" w:rsidR="000B2101" w:rsidRDefault="000B2101">
      <w:pPr>
        <w:spacing w:line="240" w:lineRule="auto"/>
        <w:rPr>
          <w:b/>
          <w:bCs/>
          <w:color w:val="000000" w:themeColor="text1"/>
          <w:sz w:val="18"/>
          <w:szCs w:val="18"/>
        </w:rPr>
      </w:pPr>
      <w:r>
        <w:rPr>
          <w:b/>
          <w:bCs/>
          <w:color w:val="000000" w:themeColor="text1"/>
          <w:sz w:val="18"/>
          <w:szCs w:val="18"/>
        </w:rPr>
        <w:br w:type="page"/>
      </w:r>
    </w:p>
    <w:p w14:paraId="48AF9892" w14:textId="1617C9DE" w:rsidR="00E5685D" w:rsidRDefault="00E5685D" w:rsidP="003710D0">
      <w:pPr>
        <w:spacing w:line="240" w:lineRule="auto"/>
        <w:rPr>
          <w:rFonts w:cs="Lucida Sans Unicode"/>
          <w:b/>
          <w:bCs/>
          <w:color w:val="000000"/>
          <w:sz w:val="18"/>
          <w:szCs w:val="18"/>
          <w:lang w:val="en-US"/>
        </w:rPr>
      </w:pPr>
      <w:r w:rsidRPr="5DD206EF">
        <w:rPr>
          <w:b/>
          <w:bCs/>
          <w:color w:val="000000" w:themeColor="text1"/>
          <w:sz w:val="18"/>
          <w:szCs w:val="18"/>
        </w:rPr>
        <w:lastRenderedPageBreak/>
        <w:t xml:space="preserve">Company information </w:t>
      </w:r>
    </w:p>
    <w:p w14:paraId="21C92E21" w14:textId="769C71F3" w:rsidR="002860EA" w:rsidRPr="000F709C" w:rsidRDefault="002860EA" w:rsidP="5DD206EF">
      <w:pPr>
        <w:spacing w:line="220" w:lineRule="exact"/>
        <w:rPr>
          <w:sz w:val="18"/>
          <w:szCs w:val="18"/>
          <w:lang w:val="en-US"/>
        </w:rPr>
      </w:pPr>
      <w:r w:rsidRPr="002860EA">
        <w:rPr>
          <w:sz w:val="18"/>
          <w:szCs w:val="18"/>
          <w:lang w:val="en-US"/>
        </w:rPr>
        <w:t xml:space="preserve">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 </w:t>
      </w:r>
    </w:p>
    <w:p w14:paraId="48AF9894" w14:textId="14CA7340" w:rsidR="00E5685D" w:rsidRPr="000F709C" w:rsidRDefault="00E5685D" w:rsidP="5DD206EF">
      <w:pPr>
        <w:spacing w:line="220" w:lineRule="exact"/>
        <w:rPr>
          <w:szCs w:val="22"/>
          <w:lang w:val="en-US"/>
        </w:rPr>
      </w:pPr>
    </w:p>
    <w:p w14:paraId="61232D4F" w14:textId="77777777" w:rsidR="00065F30" w:rsidRPr="00065F30" w:rsidRDefault="00065F30" w:rsidP="7108AA6D">
      <w:pPr>
        <w:spacing w:line="220" w:lineRule="exact"/>
        <w:outlineLvl w:val="0"/>
        <w:rPr>
          <w:rFonts w:cs="Lucida Sans Unicode"/>
          <w:b/>
          <w:bCs/>
          <w:sz w:val="18"/>
          <w:szCs w:val="18"/>
          <w:lang w:val="en-US"/>
        </w:rPr>
      </w:pPr>
      <w:r w:rsidRPr="7108AA6D">
        <w:rPr>
          <w:rFonts w:cs="Lucida Sans Unicode"/>
          <w:b/>
          <w:bCs/>
          <w:sz w:val="18"/>
          <w:szCs w:val="18"/>
          <w:lang w:val="en-US"/>
        </w:rPr>
        <w:t>About Specialty Additives</w:t>
      </w:r>
    </w:p>
    <w:p w14:paraId="48949F2E" w14:textId="53A5AA47" w:rsidR="002860EA" w:rsidRPr="004D5B26" w:rsidRDefault="002860EA" w:rsidP="004D5B26">
      <w:pPr>
        <w:spacing w:line="220" w:lineRule="exact"/>
        <w:rPr>
          <w:sz w:val="18"/>
          <w:szCs w:val="18"/>
          <w:lang w:val="en-US"/>
        </w:rPr>
      </w:pPr>
      <w:r w:rsidRPr="002860EA">
        <w:rPr>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3,500 employees the division generated sales of €3.52 billion in 2023.</w:t>
      </w:r>
      <w:r w:rsidRPr="002860EA">
        <w:rPr>
          <w:rFonts w:ascii="Arial" w:hAnsi="Arial" w:cs="Arial"/>
          <w:sz w:val="18"/>
          <w:szCs w:val="18"/>
          <w:lang w:val="en-US"/>
        </w:rPr>
        <w:t> </w:t>
      </w:r>
      <w:r w:rsidRPr="002860EA">
        <w:rPr>
          <w:sz w:val="18"/>
          <w:szCs w:val="18"/>
          <w:lang w:val="en-US"/>
        </w:rPr>
        <w:t xml:space="preserve"> </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BF4A62">
      <w:headerReference w:type="default" r:id="rId10"/>
      <w:footerReference w:type="default" r:id="rId11"/>
      <w:headerReference w:type="first" r:id="rId12"/>
      <w:footerReference w:type="first" r:id="rId13"/>
      <w:type w:val="continuous"/>
      <w:pgSz w:w="11906" w:h="16838" w:code="9"/>
      <w:pgMar w:top="3181" w:right="3716"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E630" w14:textId="77777777" w:rsidR="00097591" w:rsidRDefault="00097591" w:rsidP="00FD1184">
      <w:r>
        <w:separator/>
      </w:r>
    </w:p>
  </w:endnote>
  <w:endnote w:type="continuationSeparator" w:id="0">
    <w:p w14:paraId="603A6DD8" w14:textId="77777777" w:rsidR="00097591" w:rsidRDefault="0009759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59FBCF15" w:rsidR="00BC1B97" w:rsidRDefault="00821822">
    <w:pPr>
      <w:pStyle w:val="Fuzeile"/>
    </w:pPr>
    <w:r>
      <w:rPr>
        <w:noProof/>
      </w:rPr>
      <mc:AlternateContent>
        <mc:Choice Requires="wps">
          <w:drawing>
            <wp:anchor distT="0" distB="0" distL="114300" distR="114300" simplePos="0" relativeHeight="251666432" behindDoc="0" locked="0" layoutInCell="0" allowOverlap="1" wp14:anchorId="11688905" wp14:editId="678AFC3E">
              <wp:simplePos x="0" y="0"/>
              <wp:positionH relativeFrom="page">
                <wp:posOffset>0</wp:posOffset>
              </wp:positionH>
              <wp:positionV relativeFrom="page">
                <wp:posOffset>10227945</wp:posOffset>
              </wp:positionV>
              <wp:extent cx="7560310" cy="27305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71D8E1E" w14:textId="47549A4D" w:rsidR="007424D4" w:rsidRPr="007424D4" w:rsidRDefault="007424D4"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688905" id="_x0000_t202" coordsize="21600,21600" o:spt="202" path="m,l,21600r21600,l21600,xe">
              <v:stroke joinstyle="miter"/>
              <v:path gradientshapeok="t" o:connecttype="rect"/>
            </v:shapetype>
            <v:shape id="Textfeld 5" o:spid="_x0000_s1026" type="#_x0000_t202" style="position:absolute;margin-left:0;margin-top:805.35pt;width:595.3pt;height:2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271D8E1E" w14:textId="47549A4D" w:rsidR="007424D4" w:rsidRPr="007424D4" w:rsidRDefault="007424D4" w:rsidP="007424D4">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7592" w14:textId="77777777" w:rsidR="00097591" w:rsidRDefault="00097591" w:rsidP="00FD1184">
      <w:r>
        <w:separator/>
      </w:r>
    </w:p>
  </w:footnote>
  <w:footnote w:type="continuationSeparator" w:id="0">
    <w:p w14:paraId="6C42D713" w14:textId="77777777" w:rsidR="00097591" w:rsidRDefault="0009759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83" name="Picture 83"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85" name="Picture 85"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A25F7F"/>
    <w:multiLevelType w:val="hybridMultilevel"/>
    <w:tmpl w:val="B4967786"/>
    <w:lvl w:ilvl="0" w:tplc="CF7C6B8E">
      <w:start w:val="1"/>
      <w:numFmt w:val="bullet"/>
      <w:lvlText w:val="•"/>
      <w:lvlJc w:val="left"/>
      <w:pPr>
        <w:ind w:left="720" w:hanging="360"/>
      </w:pPr>
      <w:rPr>
        <w:rFonts w:ascii="Lucida Sans Unicode" w:hAnsi="Lucida Sans Unicode" w:hint="default"/>
      </w:rPr>
    </w:lvl>
    <w:lvl w:ilvl="1" w:tplc="8208110A">
      <w:start w:val="1"/>
      <w:numFmt w:val="bullet"/>
      <w:lvlText w:val="o"/>
      <w:lvlJc w:val="left"/>
      <w:pPr>
        <w:ind w:left="1440" w:hanging="360"/>
      </w:pPr>
      <w:rPr>
        <w:rFonts w:ascii="Courier New" w:hAnsi="Courier New" w:hint="default"/>
      </w:rPr>
    </w:lvl>
    <w:lvl w:ilvl="2" w:tplc="2FD66AFA">
      <w:start w:val="1"/>
      <w:numFmt w:val="bullet"/>
      <w:lvlText w:val=""/>
      <w:lvlJc w:val="left"/>
      <w:pPr>
        <w:ind w:left="2160" w:hanging="360"/>
      </w:pPr>
      <w:rPr>
        <w:rFonts w:ascii="Wingdings" w:hAnsi="Wingdings" w:hint="default"/>
      </w:rPr>
    </w:lvl>
    <w:lvl w:ilvl="3" w:tplc="90E40F30">
      <w:start w:val="1"/>
      <w:numFmt w:val="bullet"/>
      <w:lvlText w:val=""/>
      <w:lvlJc w:val="left"/>
      <w:pPr>
        <w:ind w:left="2880" w:hanging="360"/>
      </w:pPr>
      <w:rPr>
        <w:rFonts w:ascii="Symbol" w:hAnsi="Symbol" w:hint="default"/>
      </w:rPr>
    </w:lvl>
    <w:lvl w:ilvl="4" w:tplc="E4FC19EE">
      <w:start w:val="1"/>
      <w:numFmt w:val="bullet"/>
      <w:lvlText w:val="o"/>
      <w:lvlJc w:val="left"/>
      <w:pPr>
        <w:ind w:left="3600" w:hanging="360"/>
      </w:pPr>
      <w:rPr>
        <w:rFonts w:ascii="Courier New" w:hAnsi="Courier New" w:hint="default"/>
      </w:rPr>
    </w:lvl>
    <w:lvl w:ilvl="5" w:tplc="24D4303A">
      <w:start w:val="1"/>
      <w:numFmt w:val="bullet"/>
      <w:lvlText w:val=""/>
      <w:lvlJc w:val="left"/>
      <w:pPr>
        <w:ind w:left="4320" w:hanging="360"/>
      </w:pPr>
      <w:rPr>
        <w:rFonts w:ascii="Wingdings" w:hAnsi="Wingdings" w:hint="default"/>
      </w:rPr>
    </w:lvl>
    <w:lvl w:ilvl="6" w:tplc="84EAA9A0">
      <w:start w:val="1"/>
      <w:numFmt w:val="bullet"/>
      <w:lvlText w:val=""/>
      <w:lvlJc w:val="left"/>
      <w:pPr>
        <w:ind w:left="5040" w:hanging="360"/>
      </w:pPr>
      <w:rPr>
        <w:rFonts w:ascii="Symbol" w:hAnsi="Symbol" w:hint="default"/>
      </w:rPr>
    </w:lvl>
    <w:lvl w:ilvl="7" w:tplc="EF4CBBDE">
      <w:start w:val="1"/>
      <w:numFmt w:val="bullet"/>
      <w:lvlText w:val="o"/>
      <w:lvlJc w:val="left"/>
      <w:pPr>
        <w:ind w:left="5760" w:hanging="360"/>
      </w:pPr>
      <w:rPr>
        <w:rFonts w:ascii="Courier New" w:hAnsi="Courier New" w:hint="default"/>
      </w:rPr>
    </w:lvl>
    <w:lvl w:ilvl="8" w:tplc="CFF0DF40">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441A68B4"/>
    <w:multiLevelType w:val="hybridMultilevel"/>
    <w:tmpl w:val="397E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157985">
    <w:abstractNumId w:val="14"/>
  </w:num>
  <w:num w:numId="2" w16cid:durableId="473327415">
    <w:abstractNumId w:val="9"/>
  </w:num>
  <w:num w:numId="3" w16cid:durableId="930505288">
    <w:abstractNumId w:val="7"/>
  </w:num>
  <w:num w:numId="4" w16cid:durableId="283077141">
    <w:abstractNumId w:val="6"/>
  </w:num>
  <w:num w:numId="5" w16cid:durableId="1015620682">
    <w:abstractNumId w:val="5"/>
  </w:num>
  <w:num w:numId="6" w16cid:durableId="1185434679">
    <w:abstractNumId w:val="4"/>
  </w:num>
  <w:num w:numId="7" w16cid:durableId="592978397">
    <w:abstractNumId w:val="8"/>
  </w:num>
  <w:num w:numId="8" w16cid:durableId="2142576222">
    <w:abstractNumId w:val="3"/>
  </w:num>
  <w:num w:numId="9" w16cid:durableId="972709003">
    <w:abstractNumId w:val="2"/>
  </w:num>
  <w:num w:numId="10" w16cid:durableId="2054455217">
    <w:abstractNumId w:val="1"/>
  </w:num>
  <w:num w:numId="11" w16cid:durableId="990868549">
    <w:abstractNumId w:val="0"/>
  </w:num>
  <w:num w:numId="12" w16cid:durableId="1411267607">
    <w:abstractNumId w:val="12"/>
  </w:num>
  <w:num w:numId="13" w16cid:durableId="742989559">
    <w:abstractNumId w:val="15"/>
  </w:num>
  <w:num w:numId="14" w16cid:durableId="529340356">
    <w:abstractNumId w:val="13"/>
  </w:num>
  <w:num w:numId="15" w16cid:durableId="2087415449">
    <w:abstractNumId w:val="10"/>
  </w:num>
  <w:num w:numId="16" w16cid:durableId="465007732">
    <w:abstractNumId w:val="19"/>
  </w:num>
  <w:num w:numId="17" w16cid:durableId="1844201029">
    <w:abstractNumId w:val="18"/>
  </w:num>
  <w:num w:numId="18" w16cid:durableId="109054502">
    <w:abstractNumId w:val="11"/>
  </w:num>
  <w:num w:numId="19" w16cid:durableId="213467352">
    <w:abstractNumId w:val="12"/>
  </w:num>
  <w:num w:numId="20" w16cid:durableId="1562864926">
    <w:abstractNumId w:val="15"/>
  </w:num>
  <w:num w:numId="21" w16cid:durableId="1020663701">
    <w:abstractNumId w:val="13"/>
  </w:num>
  <w:num w:numId="22" w16cid:durableId="2036497015">
    <w:abstractNumId w:val="9"/>
  </w:num>
  <w:num w:numId="23" w16cid:durableId="514005378">
    <w:abstractNumId w:val="7"/>
  </w:num>
  <w:num w:numId="24" w16cid:durableId="1167328433">
    <w:abstractNumId w:val="6"/>
  </w:num>
  <w:num w:numId="25" w16cid:durableId="681126878">
    <w:abstractNumId w:val="5"/>
  </w:num>
  <w:num w:numId="26" w16cid:durableId="274870794">
    <w:abstractNumId w:val="4"/>
  </w:num>
  <w:num w:numId="27" w16cid:durableId="2031711393">
    <w:abstractNumId w:val="8"/>
  </w:num>
  <w:num w:numId="28" w16cid:durableId="356974717">
    <w:abstractNumId w:val="3"/>
  </w:num>
  <w:num w:numId="29" w16cid:durableId="1731346039">
    <w:abstractNumId w:val="2"/>
  </w:num>
  <w:num w:numId="30" w16cid:durableId="956987309">
    <w:abstractNumId w:val="1"/>
  </w:num>
  <w:num w:numId="31" w16cid:durableId="483199316">
    <w:abstractNumId w:val="0"/>
  </w:num>
  <w:num w:numId="32" w16cid:durableId="1685017294">
    <w:abstractNumId w:val="10"/>
  </w:num>
  <w:num w:numId="33" w16cid:durableId="695664736">
    <w:abstractNumId w:val="17"/>
  </w:num>
  <w:num w:numId="34" w16cid:durableId="75247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15"/>
    <w:rsid w:val="00007459"/>
    <w:rsid w:val="00013722"/>
    <w:rsid w:val="00020EC3"/>
    <w:rsid w:val="00035360"/>
    <w:rsid w:val="000400C5"/>
    <w:rsid w:val="00046C72"/>
    <w:rsid w:val="00047E57"/>
    <w:rsid w:val="00060B80"/>
    <w:rsid w:val="00065F30"/>
    <w:rsid w:val="00084555"/>
    <w:rsid w:val="00086556"/>
    <w:rsid w:val="00092011"/>
    <w:rsid w:val="00092F83"/>
    <w:rsid w:val="00097591"/>
    <w:rsid w:val="000A0DDB"/>
    <w:rsid w:val="000B2101"/>
    <w:rsid w:val="000B4D73"/>
    <w:rsid w:val="000C624B"/>
    <w:rsid w:val="000C7FDF"/>
    <w:rsid w:val="000D06DD"/>
    <w:rsid w:val="000D081A"/>
    <w:rsid w:val="000D1DD8"/>
    <w:rsid w:val="000D7DF9"/>
    <w:rsid w:val="000E06AB"/>
    <w:rsid w:val="000E2184"/>
    <w:rsid w:val="000E4D72"/>
    <w:rsid w:val="000F709C"/>
    <w:rsid w:val="000F70A3"/>
    <w:rsid w:val="000F7816"/>
    <w:rsid w:val="00103837"/>
    <w:rsid w:val="0011087E"/>
    <w:rsid w:val="001176D3"/>
    <w:rsid w:val="00124443"/>
    <w:rsid w:val="00132CEA"/>
    <w:rsid w:val="0014346F"/>
    <w:rsid w:val="00162B4B"/>
    <w:rsid w:val="001631E8"/>
    <w:rsid w:val="00165932"/>
    <w:rsid w:val="00166485"/>
    <w:rsid w:val="001721BD"/>
    <w:rsid w:val="0017414F"/>
    <w:rsid w:val="00180482"/>
    <w:rsid w:val="00180DC0"/>
    <w:rsid w:val="001837C2"/>
    <w:rsid w:val="00183F73"/>
    <w:rsid w:val="00187966"/>
    <w:rsid w:val="00191AC3"/>
    <w:rsid w:val="00191B6A"/>
    <w:rsid w:val="001936C1"/>
    <w:rsid w:val="00195DC1"/>
    <w:rsid w:val="00196518"/>
    <w:rsid w:val="001A268E"/>
    <w:rsid w:val="001B030C"/>
    <w:rsid w:val="001B525D"/>
    <w:rsid w:val="001F7C26"/>
    <w:rsid w:val="0020296C"/>
    <w:rsid w:val="002101A3"/>
    <w:rsid w:val="0021610F"/>
    <w:rsid w:val="00221C32"/>
    <w:rsid w:val="00241B78"/>
    <w:rsid w:val="002427AA"/>
    <w:rsid w:val="0024351A"/>
    <w:rsid w:val="0024351E"/>
    <w:rsid w:val="0027659F"/>
    <w:rsid w:val="002860EA"/>
    <w:rsid w:val="00286FD2"/>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D675A"/>
    <w:rsid w:val="002F364E"/>
    <w:rsid w:val="002F49B3"/>
    <w:rsid w:val="00301998"/>
    <w:rsid w:val="00304BC7"/>
    <w:rsid w:val="003067D4"/>
    <w:rsid w:val="0031020E"/>
    <w:rsid w:val="00310BD6"/>
    <w:rsid w:val="00316EC0"/>
    <w:rsid w:val="00345B60"/>
    <w:rsid w:val="003508E4"/>
    <w:rsid w:val="003566EB"/>
    <w:rsid w:val="00364D2E"/>
    <w:rsid w:val="00367974"/>
    <w:rsid w:val="003710D0"/>
    <w:rsid w:val="00380845"/>
    <w:rsid w:val="00384C52"/>
    <w:rsid w:val="00397F27"/>
    <w:rsid w:val="003A023D"/>
    <w:rsid w:val="003B0463"/>
    <w:rsid w:val="003C0198"/>
    <w:rsid w:val="003C14DC"/>
    <w:rsid w:val="003C2C42"/>
    <w:rsid w:val="003C5A02"/>
    <w:rsid w:val="003D6E84"/>
    <w:rsid w:val="003E4D56"/>
    <w:rsid w:val="003F4CD0"/>
    <w:rsid w:val="004016F5"/>
    <w:rsid w:val="0040778F"/>
    <w:rsid w:val="004146D3"/>
    <w:rsid w:val="00422338"/>
    <w:rsid w:val="00424F52"/>
    <w:rsid w:val="00431BD3"/>
    <w:rsid w:val="00451DED"/>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D5B26"/>
    <w:rsid w:val="004E04B2"/>
    <w:rsid w:val="004E1DCE"/>
    <w:rsid w:val="004E3505"/>
    <w:rsid w:val="004E4003"/>
    <w:rsid w:val="004F0B24"/>
    <w:rsid w:val="004F1444"/>
    <w:rsid w:val="004F1918"/>
    <w:rsid w:val="004F59E4"/>
    <w:rsid w:val="00504EEA"/>
    <w:rsid w:val="00511C40"/>
    <w:rsid w:val="00516C49"/>
    <w:rsid w:val="005225EC"/>
    <w:rsid w:val="005257B3"/>
    <w:rsid w:val="00536E02"/>
    <w:rsid w:val="00537A93"/>
    <w:rsid w:val="00540300"/>
    <w:rsid w:val="00541AC4"/>
    <w:rsid w:val="00552ADA"/>
    <w:rsid w:val="00553B4E"/>
    <w:rsid w:val="00554FD6"/>
    <w:rsid w:val="00560A22"/>
    <w:rsid w:val="00574D07"/>
    <w:rsid w:val="0057548A"/>
    <w:rsid w:val="00582643"/>
    <w:rsid w:val="00582C0E"/>
    <w:rsid w:val="00583E3E"/>
    <w:rsid w:val="00587C52"/>
    <w:rsid w:val="005A119C"/>
    <w:rsid w:val="005A20AE"/>
    <w:rsid w:val="005A73EC"/>
    <w:rsid w:val="005A7D03"/>
    <w:rsid w:val="005C5615"/>
    <w:rsid w:val="005E3211"/>
    <w:rsid w:val="005E32EB"/>
    <w:rsid w:val="005E366F"/>
    <w:rsid w:val="005E6AE3"/>
    <w:rsid w:val="005E799F"/>
    <w:rsid w:val="005F234C"/>
    <w:rsid w:val="005F50D9"/>
    <w:rsid w:val="0060031A"/>
    <w:rsid w:val="00600E86"/>
    <w:rsid w:val="00605C02"/>
    <w:rsid w:val="00606A38"/>
    <w:rsid w:val="006231A3"/>
    <w:rsid w:val="00635F70"/>
    <w:rsid w:val="00645F2F"/>
    <w:rsid w:val="00650E27"/>
    <w:rsid w:val="00652A75"/>
    <w:rsid w:val="006651E2"/>
    <w:rsid w:val="00674892"/>
    <w:rsid w:val="00686190"/>
    <w:rsid w:val="006A581A"/>
    <w:rsid w:val="006A5A6B"/>
    <w:rsid w:val="006A68E7"/>
    <w:rsid w:val="006B4FC5"/>
    <w:rsid w:val="006C1A32"/>
    <w:rsid w:val="006C6EA8"/>
    <w:rsid w:val="006D3917"/>
    <w:rsid w:val="006D601A"/>
    <w:rsid w:val="006E2F15"/>
    <w:rsid w:val="006E434B"/>
    <w:rsid w:val="006F3AB9"/>
    <w:rsid w:val="006F48B3"/>
    <w:rsid w:val="007101D9"/>
    <w:rsid w:val="00712043"/>
    <w:rsid w:val="007170B2"/>
    <w:rsid w:val="00717EDA"/>
    <w:rsid w:val="0072276B"/>
    <w:rsid w:val="0072366D"/>
    <w:rsid w:val="00723778"/>
    <w:rsid w:val="00731495"/>
    <w:rsid w:val="007424D4"/>
    <w:rsid w:val="00742B60"/>
    <w:rsid w:val="00744FA6"/>
    <w:rsid w:val="00763004"/>
    <w:rsid w:val="00770879"/>
    <w:rsid w:val="007733D3"/>
    <w:rsid w:val="00775D2E"/>
    <w:rsid w:val="007767AB"/>
    <w:rsid w:val="00784360"/>
    <w:rsid w:val="007A2C47"/>
    <w:rsid w:val="007A5600"/>
    <w:rsid w:val="007C13BB"/>
    <w:rsid w:val="007C1E2C"/>
    <w:rsid w:val="007C4857"/>
    <w:rsid w:val="007D1A49"/>
    <w:rsid w:val="007D5162"/>
    <w:rsid w:val="007E025C"/>
    <w:rsid w:val="007E32E1"/>
    <w:rsid w:val="007E5DA1"/>
    <w:rsid w:val="007E7C76"/>
    <w:rsid w:val="007F0601"/>
    <w:rsid w:val="007F1506"/>
    <w:rsid w:val="007F200A"/>
    <w:rsid w:val="007F3646"/>
    <w:rsid w:val="007F59C2"/>
    <w:rsid w:val="007F7820"/>
    <w:rsid w:val="00800AA9"/>
    <w:rsid w:val="00801C2B"/>
    <w:rsid w:val="008025E4"/>
    <w:rsid w:val="0081515B"/>
    <w:rsid w:val="00816BD2"/>
    <w:rsid w:val="0082182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4399"/>
    <w:rsid w:val="008C4971"/>
    <w:rsid w:val="008C52EF"/>
    <w:rsid w:val="008C54B0"/>
    <w:rsid w:val="008D4797"/>
    <w:rsid w:val="008E7921"/>
    <w:rsid w:val="008F49C5"/>
    <w:rsid w:val="0090621C"/>
    <w:rsid w:val="0090678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CAD"/>
    <w:rsid w:val="009C5F4B"/>
    <w:rsid w:val="009C7676"/>
    <w:rsid w:val="009E4892"/>
    <w:rsid w:val="009E691F"/>
    <w:rsid w:val="009F6AA2"/>
    <w:rsid w:val="00A100E2"/>
    <w:rsid w:val="00A16154"/>
    <w:rsid w:val="00A30BD0"/>
    <w:rsid w:val="00A333FB"/>
    <w:rsid w:val="00A34137"/>
    <w:rsid w:val="00A3644E"/>
    <w:rsid w:val="00A375B5"/>
    <w:rsid w:val="00A41C88"/>
    <w:rsid w:val="00A473F6"/>
    <w:rsid w:val="00A525CB"/>
    <w:rsid w:val="00A54F2A"/>
    <w:rsid w:val="00A60CE5"/>
    <w:rsid w:val="00A70C5E"/>
    <w:rsid w:val="00A712B8"/>
    <w:rsid w:val="00A804CC"/>
    <w:rsid w:val="00A81F2D"/>
    <w:rsid w:val="00A93C15"/>
    <w:rsid w:val="00A94EC5"/>
    <w:rsid w:val="00A97CD7"/>
    <w:rsid w:val="00A97EAD"/>
    <w:rsid w:val="00AA15C6"/>
    <w:rsid w:val="00AC3532"/>
    <w:rsid w:val="00AD0A29"/>
    <w:rsid w:val="00AD630A"/>
    <w:rsid w:val="00AE3848"/>
    <w:rsid w:val="00AF0606"/>
    <w:rsid w:val="00AF3037"/>
    <w:rsid w:val="00AF6529"/>
    <w:rsid w:val="00AF7D27"/>
    <w:rsid w:val="00B04FFF"/>
    <w:rsid w:val="00B12191"/>
    <w:rsid w:val="00B12EFB"/>
    <w:rsid w:val="00B175C1"/>
    <w:rsid w:val="00B2025B"/>
    <w:rsid w:val="00B22A85"/>
    <w:rsid w:val="00B31D5A"/>
    <w:rsid w:val="00B5137F"/>
    <w:rsid w:val="00B56705"/>
    <w:rsid w:val="00B64EAD"/>
    <w:rsid w:val="00B656C6"/>
    <w:rsid w:val="00B75CA9"/>
    <w:rsid w:val="00B811DE"/>
    <w:rsid w:val="00B9317E"/>
    <w:rsid w:val="00BA2CFB"/>
    <w:rsid w:val="00BA41A7"/>
    <w:rsid w:val="00BA4C6A"/>
    <w:rsid w:val="00BA584D"/>
    <w:rsid w:val="00BB155C"/>
    <w:rsid w:val="00BB75B8"/>
    <w:rsid w:val="00BC1B97"/>
    <w:rsid w:val="00BC1D7E"/>
    <w:rsid w:val="00BD35EB"/>
    <w:rsid w:val="00BE1628"/>
    <w:rsid w:val="00BF2CEC"/>
    <w:rsid w:val="00BF30BC"/>
    <w:rsid w:val="00BF4A62"/>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57B9F"/>
    <w:rsid w:val="00C60F15"/>
    <w:rsid w:val="00C930F0"/>
    <w:rsid w:val="00C94042"/>
    <w:rsid w:val="00CA6F45"/>
    <w:rsid w:val="00CB3A53"/>
    <w:rsid w:val="00CB6DBC"/>
    <w:rsid w:val="00CD1EE7"/>
    <w:rsid w:val="00CE2E92"/>
    <w:rsid w:val="00CF2E07"/>
    <w:rsid w:val="00CF3942"/>
    <w:rsid w:val="00D12103"/>
    <w:rsid w:val="00D37F3A"/>
    <w:rsid w:val="00D46695"/>
    <w:rsid w:val="00D46DAB"/>
    <w:rsid w:val="00D50B3E"/>
    <w:rsid w:val="00D5275A"/>
    <w:rsid w:val="00D60C11"/>
    <w:rsid w:val="00D630D8"/>
    <w:rsid w:val="00D64D1A"/>
    <w:rsid w:val="00D70539"/>
    <w:rsid w:val="00D72A07"/>
    <w:rsid w:val="00D81410"/>
    <w:rsid w:val="00D84239"/>
    <w:rsid w:val="00D84A11"/>
    <w:rsid w:val="00D90774"/>
    <w:rsid w:val="00D95388"/>
    <w:rsid w:val="00D96E04"/>
    <w:rsid w:val="00DB3E3C"/>
    <w:rsid w:val="00DB6E28"/>
    <w:rsid w:val="00DC1267"/>
    <w:rsid w:val="00DC1494"/>
    <w:rsid w:val="00DC5460"/>
    <w:rsid w:val="00DE534A"/>
    <w:rsid w:val="00DE5B23"/>
    <w:rsid w:val="00E012F7"/>
    <w:rsid w:val="00E05BB2"/>
    <w:rsid w:val="00E11823"/>
    <w:rsid w:val="00E120CF"/>
    <w:rsid w:val="00E15D5A"/>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B23F4"/>
    <w:rsid w:val="00EC012C"/>
    <w:rsid w:val="00EC2C4D"/>
    <w:rsid w:val="00ED1DEA"/>
    <w:rsid w:val="00ED26B2"/>
    <w:rsid w:val="00ED3808"/>
    <w:rsid w:val="00ED5C5C"/>
    <w:rsid w:val="00EE4A72"/>
    <w:rsid w:val="00EF7EB3"/>
    <w:rsid w:val="00F018DC"/>
    <w:rsid w:val="00F5602B"/>
    <w:rsid w:val="00F6598A"/>
    <w:rsid w:val="00F66FEE"/>
    <w:rsid w:val="00F94E80"/>
    <w:rsid w:val="00F96B9B"/>
    <w:rsid w:val="00FA151A"/>
    <w:rsid w:val="00FA5F5C"/>
    <w:rsid w:val="00FB316C"/>
    <w:rsid w:val="00FC29EE"/>
    <w:rsid w:val="00FC641F"/>
    <w:rsid w:val="00FC7A2A"/>
    <w:rsid w:val="00FD0461"/>
    <w:rsid w:val="00FD1184"/>
    <w:rsid w:val="00FE676A"/>
    <w:rsid w:val="00FF4DAD"/>
    <w:rsid w:val="084A762F"/>
    <w:rsid w:val="10BF5ECE"/>
    <w:rsid w:val="1B6351F6"/>
    <w:rsid w:val="20A06471"/>
    <w:rsid w:val="21984B05"/>
    <w:rsid w:val="28CF050F"/>
    <w:rsid w:val="2DC9013B"/>
    <w:rsid w:val="2E07BA9E"/>
    <w:rsid w:val="34BA81E6"/>
    <w:rsid w:val="4E91FEF6"/>
    <w:rsid w:val="5DD206EF"/>
    <w:rsid w:val="65CF5B9E"/>
    <w:rsid w:val="69BEED9A"/>
    <w:rsid w:val="6E6988D5"/>
    <w:rsid w:val="7108AA6D"/>
    <w:rsid w:val="714C464B"/>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985F"/>
  <w15:docId w15:val="{E340DD54-76A0-4898-90DD-787496CD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5"/>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2"/>
      </w:numPr>
    </w:pPr>
  </w:style>
  <w:style w:type="numbering" w:styleId="1ai">
    <w:name w:val="Outline List 1"/>
    <w:basedOn w:val="KeineListe"/>
    <w:semiHidden/>
    <w:rsid w:val="0017414F"/>
    <w:pPr>
      <w:numPr>
        <w:numId w:val="13"/>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4"/>
      </w:numPr>
    </w:pPr>
  </w:style>
  <w:style w:type="paragraph" w:styleId="Aufzhlungszeichen">
    <w:name w:val="List Bullet"/>
    <w:basedOn w:val="Standard"/>
    <w:rsid w:val="0017414F"/>
    <w:pPr>
      <w:numPr>
        <w:numId w:val="22"/>
      </w:numPr>
    </w:pPr>
  </w:style>
  <w:style w:type="paragraph" w:styleId="Aufzhlungszeichen2">
    <w:name w:val="List Bullet 2"/>
    <w:basedOn w:val="Standard"/>
    <w:semiHidden/>
    <w:rsid w:val="0017414F"/>
    <w:pPr>
      <w:numPr>
        <w:numId w:val="23"/>
      </w:numPr>
    </w:pPr>
  </w:style>
  <w:style w:type="paragraph" w:styleId="Aufzhlungszeichen3">
    <w:name w:val="List Bullet 3"/>
    <w:basedOn w:val="Standard"/>
    <w:semiHidden/>
    <w:rsid w:val="0017414F"/>
    <w:pPr>
      <w:numPr>
        <w:numId w:val="24"/>
      </w:numPr>
    </w:pPr>
  </w:style>
  <w:style w:type="paragraph" w:styleId="Aufzhlungszeichen4">
    <w:name w:val="List Bullet 4"/>
    <w:basedOn w:val="Standard"/>
    <w:semiHidden/>
    <w:rsid w:val="0017414F"/>
    <w:pPr>
      <w:numPr>
        <w:numId w:val="25"/>
      </w:numPr>
    </w:pPr>
  </w:style>
  <w:style w:type="paragraph" w:styleId="Aufzhlungszeichen5">
    <w:name w:val="List Bullet 5"/>
    <w:basedOn w:val="Standard"/>
    <w:semiHidden/>
    <w:rsid w:val="0017414F"/>
    <w:pPr>
      <w:numPr>
        <w:numId w:val="26"/>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7"/>
      </w:numPr>
    </w:pPr>
  </w:style>
  <w:style w:type="paragraph" w:styleId="Listennummer2">
    <w:name w:val="List Number 2"/>
    <w:basedOn w:val="Standard"/>
    <w:semiHidden/>
    <w:rsid w:val="0017414F"/>
    <w:pPr>
      <w:numPr>
        <w:numId w:val="28"/>
      </w:numPr>
    </w:pPr>
  </w:style>
  <w:style w:type="paragraph" w:styleId="Listennummer3">
    <w:name w:val="List Number 3"/>
    <w:basedOn w:val="Standard"/>
    <w:semiHidden/>
    <w:rsid w:val="0017414F"/>
    <w:pPr>
      <w:numPr>
        <w:numId w:val="29"/>
      </w:numPr>
    </w:pPr>
  </w:style>
  <w:style w:type="paragraph" w:styleId="Listennummer4">
    <w:name w:val="List Number 4"/>
    <w:basedOn w:val="Standard"/>
    <w:semiHidden/>
    <w:rsid w:val="0017414F"/>
    <w:pPr>
      <w:numPr>
        <w:numId w:val="30"/>
      </w:numPr>
    </w:pPr>
  </w:style>
  <w:style w:type="paragraph" w:styleId="Listennummer5">
    <w:name w:val="List Number 5"/>
    <w:basedOn w:val="Standard"/>
    <w:semiHidden/>
    <w:rsid w:val="0017414F"/>
    <w:pPr>
      <w:numPr>
        <w:numId w:val="31"/>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styleId="berarbeitung">
    <w:name w:val="Revision"/>
    <w:hidden/>
    <w:uiPriority w:val="99"/>
    <w:semiHidden/>
    <w:rsid w:val="00C57B9F"/>
    <w:rPr>
      <w:rFonts w:ascii="Lucida Sans Unicode" w:hAnsi="Lucida Sans Unicode"/>
      <w:sz w:val="22"/>
      <w:szCs w:val="24"/>
      <w:lang w:val="en-GB"/>
    </w:rPr>
  </w:style>
  <w:style w:type="character" w:styleId="Kommentarzeichen">
    <w:name w:val="annotation reference"/>
    <w:basedOn w:val="Absatz-Standardschriftart"/>
    <w:semiHidden/>
    <w:unhideWhenUsed/>
    <w:rsid w:val="00EB23F4"/>
    <w:rPr>
      <w:sz w:val="16"/>
      <w:szCs w:val="16"/>
    </w:rPr>
  </w:style>
  <w:style w:type="paragraph" w:styleId="Kommentartext">
    <w:name w:val="annotation text"/>
    <w:basedOn w:val="Standard"/>
    <w:link w:val="KommentartextZchn"/>
    <w:unhideWhenUsed/>
    <w:rsid w:val="00EB23F4"/>
    <w:pPr>
      <w:spacing w:line="240" w:lineRule="auto"/>
    </w:pPr>
    <w:rPr>
      <w:sz w:val="20"/>
      <w:szCs w:val="20"/>
    </w:rPr>
  </w:style>
  <w:style w:type="character" w:customStyle="1" w:styleId="KommentartextZchn">
    <w:name w:val="Kommentartext Zchn"/>
    <w:basedOn w:val="Absatz-Standardschriftart"/>
    <w:link w:val="Kommentartext"/>
    <w:rsid w:val="00EB23F4"/>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EB23F4"/>
    <w:rPr>
      <w:b/>
      <w:bCs/>
    </w:rPr>
  </w:style>
  <w:style w:type="character" w:customStyle="1" w:styleId="KommentarthemaZchn">
    <w:name w:val="Kommentarthema Zchn"/>
    <w:basedOn w:val="KommentartextZchn"/>
    <w:link w:val="Kommentarthema"/>
    <w:semiHidden/>
    <w:rsid w:val="00EB23F4"/>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33239444">
      <w:bodyDiv w:val="1"/>
      <w:marLeft w:val="0"/>
      <w:marRight w:val="0"/>
      <w:marTop w:val="0"/>
      <w:marBottom w:val="0"/>
      <w:divBdr>
        <w:top w:val="none" w:sz="0" w:space="0" w:color="auto"/>
        <w:left w:val="none" w:sz="0" w:space="0" w:color="auto"/>
        <w:bottom w:val="none" w:sz="0" w:space="0" w:color="auto"/>
        <w:right w:val="none" w:sz="0" w:space="0" w:color="auto"/>
      </w:divBdr>
    </w:div>
    <w:div w:id="19065152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937714198">
      <w:bodyDiv w:val="1"/>
      <w:marLeft w:val="0"/>
      <w:marRight w:val="0"/>
      <w:marTop w:val="0"/>
      <w:marBottom w:val="0"/>
      <w:divBdr>
        <w:top w:val="none" w:sz="0" w:space="0" w:color="auto"/>
        <w:left w:val="none" w:sz="0" w:space="0" w:color="auto"/>
        <w:bottom w:val="none" w:sz="0" w:space="0" w:color="auto"/>
        <w:right w:val="none" w:sz="0" w:space="0" w:color="auto"/>
      </w:divBdr>
    </w:div>
    <w:div w:id="1068653330">
      <w:bodyDiv w:val="1"/>
      <w:marLeft w:val="0"/>
      <w:marRight w:val="0"/>
      <w:marTop w:val="0"/>
      <w:marBottom w:val="0"/>
      <w:divBdr>
        <w:top w:val="none" w:sz="0" w:space="0" w:color="auto"/>
        <w:left w:val="none" w:sz="0" w:space="0" w:color="auto"/>
        <w:bottom w:val="none" w:sz="0" w:space="0" w:color="auto"/>
        <w:right w:val="none" w:sz="0" w:space="0" w:color="auto"/>
      </w:divBdr>
    </w:div>
    <w:div w:id="108353276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8283720">
      <w:bodyDiv w:val="1"/>
      <w:marLeft w:val="0"/>
      <w:marRight w:val="0"/>
      <w:marTop w:val="0"/>
      <w:marBottom w:val="0"/>
      <w:divBdr>
        <w:top w:val="none" w:sz="0" w:space="0" w:color="auto"/>
        <w:left w:val="none" w:sz="0" w:space="0" w:color="auto"/>
        <w:bottom w:val="none" w:sz="0" w:space="0" w:color="auto"/>
        <w:right w:val="none" w:sz="0" w:space="0" w:color="auto"/>
      </w:divBdr>
    </w:div>
    <w:div w:id="15314571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Props1.xml><?xml version="1.0" encoding="utf-8"?>
<ds:datastoreItem xmlns:ds="http://schemas.openxmlformats.org/officeDocument/2006/customXml" ds:itemID="{2645E64A-ED6F-4948-A486-E36292B3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85f9de23-6055-4001-b090-eced70a43056"/>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4581</Characters>
  <Application>Microsoft Office Word</Application>
  <DocSecurity>2</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Schwane, Fabian</cp:lastModifiedBy>
  <cp:revision>5</cp:revision>
  <cp:lastPrinted>2024-04-08T06:27:00Z</cp:lastPrinted>
  <dcterms:created xsi:type="dcterms:W3CDTF">2024-03-22T08:11:00Z</dcterms:created>
  <dcterms:modified xsi:type="dcterms:W3CDTF">2024-04-08T06:42:00Z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abda4ade-b73a-4575-9edb-0cfe0c309fd1_Enabled">
    <vt:lpwstr>true</vt:lpwstr>
  </property>
  <property fmtid="{D5CDD505-2E9C-101B-9397-08002B2CF9AE}" pid="5" name="MSIP_Label_abda4ade-b73a-4575-9edb-0cfe0c309fd1_SetDate">
    <vt:lpwstr>2021-10-25T09:39:34Z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f2530625-3d1e-4924-8d8f-1260afb92769</vt:lpwstr>
  </property>
  <property fmtid="{D5CDD505-2E9C-101B-9397-08002B2CF9AE}" pid="10" name="MSIP_Label_abda4ade-b73a-4575-9edb-0cfe0c309fd1_ContentBits">
    <vt:lpwstr>2</vt:lpwstr>
  </property>
  <property fmtid="{D5CDD505-2E9C-101B-9397-08002B2CF9AE}" pid="11" name="43b072f0-0f82-4aac-be1e-8abeffc32f66">
    <vt:bool>false</vt:bool>
  </property>
  <property fmtid="{D5CDD505-2E9C-101B-9397-08002B2CF9AE}" pid="12" name="MediaServiceImageTags">
    <vt:lpwstr/>
  </property>
</Properties>
</file>