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5D12EB" w:rsidP="000B1B97">
            <w:pPr>
              <w:pStyle w:val="M8"/>
              <w:framePr w:wrap="auto" w:vAnchor="margin" w:hAnchor="text" w:xAlign="left" w:yAlign="inline"/>
              <w:suppressOverlap w:val="0"/>
              <w:rPr>
                <w:sz w:val="18"/>
                <w:szCs w:val="18"/>
              </w:rPr>
            </w:pPr>
            <w:r>
              <w:rPr>
                <w:sz w:val="18"/>
                <w:szCs w:val="18"/>
              </w:rPr>
              <w:t>22. Februar 2019</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5D12EB" w:rsidRPr="006A6CCF" w:rsidRDefault="005D12EB" w:rsidP="005D12EB">
            <w:pPr>
              <w:pStyle w:val="Marginalie"/>
              <w:framePr w:w="0" w:hSpace="0" w:wrap="auto" w:vAnchor="margin" w:hAnchor="text" w:xAlign="left" w:yAlign="inline"/>
              <w:spacing w:line="180" w:lineRule="exact"/>
              <w:rPr>
                <w:rFonts w:cs="Lucida Sans Unicode"/>
                <w:b/>
                <w:lang w:val="en-US"/>
              </w:rPr>
            </w:pPr>
            <w:r w:rsidRPr="006A6CCF">
              <w:rPr>
                <w:rFonts w:cs="Lucida Sans Unicode"/>
                <w:b/>
                <w:lang w:val="en-US"/>
              </w:rPr>
              <w:t>Ansprechpartner Fachpresse</w:t>
            </w:r>
          </w:p>
          <w:p w:rsidR="005D12EB" w:rsidRPr="008F5555" w:rsidRDefault="005D12EB" w:rsidP="005D12EB">
            <w:pPr>
              <w:pStyle w:val="Marginalie"/>
              <w:framePr w:w="0" w:hSpace="0" w:wrap="auto" w:vAnchor="margin" w:hAnchor="text" w:xAlign="left" w:yAlign="inline"/>
              <w:spacing w:line="180" w:lineRule="exact"/>
              <w:rPr>
                <w:rFonts w:cs="Lucida Sans Unicode"/>
                <w:b/>
                <w:lang w:val="en-US"/>
              </w:rPr>
            </w:pPr>
            <w:r w:rsidRPr="008F5555">
              <w:rPr>
                <w:rFonts w:cs="Lucida Sans Unicode"/>
                <w:b/>
                <w:lang w:val="en-US"/>
              </w:rPr>
              <w:t>Thomas Lange</w:t>
            </w:r>
          </w:p>
          <w:p w:rsidR="005D12EB" w:rsidRPr="008F5555" w:rsidRDefault="005D12EB" w:rsidP="005D12EB">
            <w:pPr>
              <w:pStyle w:val="Marginalie"/>
              <w:framePr w:w="0" w:hSpace="0" w:wrap="auto" w:vAnchor="margin" w:hAnchor="text" w:xAlign="left" w:yAlign="inline"/>
              <w:spacing w:line="180" w:lineRule="exact"/>
              <w:rPr>
                <w:rFonts w:cs="Lucida Sans Unicode"/>
                <w:lang w:val="en-US"/>
              </w:rPr>
            </w:pPr>
            <w:r w:rsidRPr="008F5555">
              <w:rPr>
                <w:rFonts w:cs="Lucida Sans Unicode"/>
                <w:lang w:val="en-US"/>
              </w:rPr>
              <w:t>Coating Additives</w:t>
            </w:r>
          </w:p>
          <w:p w:rsidR="005D12EB" w:rsidRPr="00A21F42" w:rsidRDefault="005D12EB" w:rsidP="005D12EB">
            <w:pPr>
              <w:pStyle w:val="Marginalie"/>
              <w:framePr w:w="0" w:hSpace="0" w:wrap="auto" w:vAnchor="margin" w:hAnchor="text" w:xAlign="left" w:yAlign="inline"/>
              <w:spacing w:line="180" w:lineRule="exact"/>
              <w:rPr>
                <w:rFonts w:cs="Lucida Sans Unicode"/>
                <w:lang w:val="en-US"/>
              </w:rPr>
            </w:pPr>
            <w:r>
              <w:rPr>
                <w:rFonts w:cs="Lucida Sans Unicode"/>
                <w:lang w:val="en-US"/>
              </w:rPr>
              <w:t xml:space="preserve">Telefon +49 201 </w:t>
            </w:r>
            <w:r w:rsidRPr="00A21F42">
              <w:rPr>
                <w:rFonts w:cs="Lucida Sans Unicode"/>
                <w:lang w:val="en-US"/>
              </w:rPr>
              <w:t>173-3050</w:t>
            </w:r>
          </w:p>
          <w:p w:rsidR="005D12EB" w:rsidRDefault="004C4396" w:rsidP="005D12EB">
            <w:pPr>
              <w:pStyle w:val="Marginalie"/>
              <w:framePr w:w="0" w:hSpace="0" w:wrap="auto" w:vAnchor="margin" w:hAnchor="text" w:xAlign="left" w:yAlign="inline"/>
              <w:spacing w:line="180" w:lineRule="exact"/>
              <w:rPr>
                <w:rStyle w:val="Hyperlink"/>
                <w:rFonts w:cs="Lucida Sans Unicode"/>
              </w:rPr>
            </w:pPr>
            <w:hyperlink r:id="rId7" w:history="1">
              <w:r w:rsidR="005D12EB" w:rsidRPr="004E530E">
                <w:rPr>
                  <w:rStyle w:val="Hyperlink"/>
                  <w:rFonts w:cs="Lucida Sans Unicode"/>
                </w:rPr>
                <w:t>thomas.lange2@evonik.com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4C4396"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AC65F9" w:rsidRDefault="00AC65F9" w:rsidP="00AC65F9">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B5583A" w:rsidRPr="00D06CCA" w:rsidRDefault="00B5583A" w:rsidP="00D06CCA">
      <w:pPr>
        <w:autoSpaceDE w:val="0"/>
        <w:autoSpaceDN w:val="0"/>
        <w:adjustRightInd w:val="0"/>
        <w:rPr>
          <w:rFonts w:cs="Lucida Sans Unicode"/>
          <w:b/>
          <w:sz w:val="24"/>
          <w:szCs w:val="28"/>
        </w:rPr>
      </w:pPr>
      <w:r w:rsidRPr="00D06CCA">
        <w:rPr>
          <w:rFonts w:cs="Lucida Sans Unicode"/>
          <w:b/>
          <w:sz w:val="24"/>
          <w:szCs w:val="28"/>
        </w:rPr>
        <w:t>ACEMATT</w:t>
      </w:r>
      <w:r w:rsidRPr="00D06CCA">
        <w:rPr>
          <w:rFonts w:cs="Lucida Sans Unicode"/>
          <w:b/>
          <w:sz w:val="24"/>
          <w:szCs w:val="28"/>
          <w:vertAlign w:val="superscript"/>
        </w:rPr>
        <w:t>®</w:t>
      </w:r>
      <w:r w:rsidRPr="00D06CCA">
        <w:rPr>
          <w:rFonts w:cs="Lucida Sans Unicode"/>
          <w:b/>
          <w:sz w:val="24"/>
          <w:szCs w:val="28"/>
        </w:rPr>
        <w:t xml:space="preserve"> 3400 – Neues Mattierungsmittel mit hoher Transparenz und Soft-Touch-Eigenschaften</w:t>
      </w:r>
    </w:p>
    <w:p w:rsidR="00032924" w:rsidRDefault="00032924" w:rsidP="00D06CCA">
      <w:pPr>
        <w:autoSpaceDE w:val="0"/>
        <w:autoSpaceDN w:val="0"/>
        <w:adjustRightInd w:val="0"/>
        <w:rPr>
          <w:rFonts w:cs="Lucida Sans Unicode"/>
          <w:szCs w:val="22"/>
        </w:rPr>
      </w:pPr>
      <w:bookmarkStart w:id="0" w:name="_GoBack"/>
      <w:bookmarkEnd w:id="0"/>
    </w:p>
    <w:p w:rsidR="00B5583A" w:rsidRPr="00D06CCA" w:rsidRDefault="00B5583A" w:rsidP="00D06CCA">
      <w:pPr>
        <w:autoSpaceDE w:val="0"/>
        <w:autoSpaceDN w:val="0"/>
        <w:adjustRightInd w:val="0"/>
        <w:rPr>
          <w:rFonts w:cs="Lucida Sans Unicode"/>
          <w:color w:val="000000"/>
          <w:szCs w:val="22"/>
        </w:rPr>
      </w:pPr>
      <w:r w:rsidRPr="00D06CCA">
        <w:rPr>
          <w:rFonts w:cs="Lucida Sans Unicode"/>
          <w:szCs w:val="22"/>
        </w:rPr>
        <w:t>Das neue Mattierungsmittel ACEMATT</w:t>
      </w:r>
      <w:r w:rsidRPr="00D06CCA">
        <w:rPr>
          <w:rFonts w:cs="Lucida Sans Unicode"/>
          <w:szCs w:val="22"/>
          <w:vertAlign w:val="superscript"/>
        </w:rPr>
        <w:t>®</w:t>
      </w:r>
      <w:r w:rsidRPr="00D06CCA">
        <w:rPr>
          <w:rFonts w:cs="Lucida Sans Unicode"/>
          <w:szCs w:val="22"/>
        </w:rPr>
        <w:t xml:space="preserve"> 3400 aus der ACEMATT</w:t>
      </w:r>
      <w:r w:rsidRPr="00D06CCA">
        <w:rPr>
          <w:rFonts w:cs="Lucida Sans Unicode"/>
          <w:szCs w:val="22"/>
          <w:vertAlign w:val="superscript"/>
        </w:rPr>
        <w:t>®</w:t>
      </w:r>
      <w:r w:rsidRPr="00D06CCA">
        <w:rPr>
          <w:rFonts w:cs="Lucida Sans Unicode"/>
          <w:szCs w:val="22"/>
        </w:rPr>
        <w:t>-Produktfamilie von Evonik Resource Efficiency GmbH wurde speziell für hochtransparente Klarlacke und Soft-Touch-Beschich</w:t>
      </w:r>
      <w:r w:rsidR="00D06CCA" w:rsidRPr="00D06CCA">
        <w:rPr>
          <w:rFonts w:cs="Lucida Sans Unicode"/>
          <w:szCs w:val="22"/>
        </w:rPr>
        <w:t>-</w:t>
      </w:r>
      <w:r w:rsidRPr="00D06CCA">
        <w:rPr>
          <w:rFonts w:cs="Lucida Sans Unicode"/>
          <w:szCs w:val="22"/>
        </w:rPr>
        <w:t>tungen mit glatten Oberflächen entwickelt.</w:t>
      </w:r>
    </w:p>
    <w:p w:rsidR="0084389E" w:rsidRPr="00D06CCA" w:rsidRDefault="0084389E" w:rsidP="00D06CCA">
      <w:pPr>
        <w:pStyle w:val="Teaser"/>
        <w:rPr>
          <w:rFonts w:cs="Lucida Sans Unicode"/>
          <w:sz w:val="22"/>
          <w:szCs w:val="22"/>
        </w:rPr>
      </w:pPr>
    </w:p>
    <w:p w:rsidR="00B5583A" w:rsidRPr="00D06CCA" w:rsidRDefault="00B5583A" w:rsidP="00D06CCA">
      <w:pPr>
        <w:rPr>
          <w:rFonts w:eastAsia="EvonikProkyon-Medium" w:cs="Lucida Sans Unicode"/>
          <w:szCs w:val="22"/>
        </w:rPr>
      </w:pPr>
      <w:r w:rsidRPr="00D06CCA">
        <w:rPr>
          <w:rFonts w:cs="Lucida Sans Unicode"/>
          <w:szCs w:val="22"/>
        </w:rPr>
        <w:t>ACEMATT</w:t>
      </w:r>
      <w:r w:rsidRPr="00D06CCA">
        <w:rPr>
          <w:rFonts w:cs="Lucida Sans Unicode"/>
          <w:szCs w:val="22"/>
          <w:vertAlign w:val="superscript"/>
        </w:rPr>
        <w:t xml:space="preserve">® </w:t>
      </w:r>
      <w:r w:rsidRPr="00D06CCA">
        <w:rPr>
          <w:rFonts w:cs="Lucida Sans Unicode"/>
          <w:szCs w:val="22"/>
        </w:rPr>
        <w:t>3400 ist eine oberflächenbehandelte, thermische Kieselsäure mit einer mittleren Teilchengröße von 7,5 µm. Die verbesserte Vermahlung sorgt für eine hohe Oberflächenglätte mit herausragenden optischen und haptischen Eigenschaften.</w:t>
      </w:r>
    </w:p>
    <w:p w:rsidR="00B5583A" w:rsidRPr="00D06CCA" w:rsidRDefault="00B5583A" w:rsidP="00D06CCA">
      <w:pPr>
        <w:autoSpaceDE w:val="0"/>
        <w:autoSpaceDN w:val="0"/>
        <w:adjustRightInd w:val="0"/>
        <w:rPr>
          <w:rFonts w:cs="Lucida Sans Unicode"/>
          <w:szCs w:val="22"/>
        </w:rPr>
      </w:pPr>
    </w:p>
    <w:p w:rsidR="00C31CAD" w:rsidRPr="00D06CCA" w:rsidRDefault="00B5583A" w:rsidP="00D06CCA">
      <w:pPr>
        <w:rPr>
          <w:rFonts w:cs="Lucida Sans Unicode"/>
          <w:szCs w:val="22"/>
        </w:rPr>
      </w:pPr>
      <w:r w:rsidRPr="00D06CCA">
        <w:rPr>
          <w:rFonts w:cs="Lucida Sans Unicode"/>
          <w:szCs w:val="22"/>
        </w:rPr>
        <w:t xml:space="preserve">Die hocheffiziente Kieselsäure wurde speziell für den Einsatz in Klarlacken sowie in wasser- und lösemittelbasierten Lacken entwickelt; typische Anwendungsbereiche sind </w:t>
      </w:r>
      <w:r w:rsidR="005D12EB" w:rsidRPr="00D06CCA">
        <w:rPr>
          <w:rFonts w:cs="Lucida Sans Unicode"/>
          <w:szCs w:val="22"/>
        </w:rPr>
        <w:t>H</w:t>
      </w:r>
      <w:r w:rsidRPr="00D06CCA">
        <w:rPr>
          <w:rFonts w:cs="Lucida Sans Unicode"/>
          <w:szCs w:val="22"/>
        </w:rPr>
        <w:t>olzbeschich</w:t>
      </w:r>
      <w:r w:rsidR="005D12EB" w:rsidRPr="00D06CCA">
        <w:rPr>
          <w:rFonts w:cs="Lucida Sans Unicode"/>
          <w:szCs w:val="22"/>
        </w:rPr>
        <w:t>-</w:t>
      </w:r>
      <w:r w:rsidRPr="00D06CCA">
        <w:rPr>
          <w:rFonts w:cs="Lucida Sans Unicode"/>
          <w:szCs w:val="22"/>
        </w:rPr>
        <w:t>tungen, Kunststoffe und Automobillacke. Darüber hinaus ist dieses neuartige Mattierungsmittel auch in High Solid- sowie in VOC-armen Formulierungen einsetzbar.</w:t>
      </w:r>
      <w:r w:rsidR="005D12EB" w:rsidRPr="00D06CCA">
        <w:rPr>
          <w:rFonts w:cs="Lucida Sans Unicode"/>
          <w:szCs w:val="22"/>
        </w:rPr>
        <w:t xml:space="preserve"> </w:t>
      </w:r>
      <w:r w:rsidRPr="00D06CCA">
        <w:rPr>
          <w:rFonts w:cs="Lucida Sans Unicode"/>
          <w:szCs w:val="22"/>
        </w:rPr>
        <w:t>Durch besondere rheologische Eigenschaften verhindert die spezielle Nachbe</w:t>
      </w:r>
      <w:r w:rsidR="00032924">
        <w:rPr>
          <w:rFonts w:cs="Lucida Sans Unicode"/>
          <w:szCs w:val="22"/>
        </w:rPr>
        <w:t>-</w:t>
      </w:r>
      <w:r w:rsidRPr="00D06CCA">
        <w:rPr>
          <w:rFonts w:cs="Lucida Sans Unicode"/>
          <w:szCs w:val="22"/>
        </w:rPr>
        <w:t>handlung von ACEMATT</w:t>
      </w:r>
      <w:r w:rsidRPr="00D06CCA">
        <w:rPr>
          <w:rFonts w:cs="Lucida Sans Unicode"/>
          <w:szCs w:val="22"/>
          <w:vertAlign w:val="superscript"/>
        </w:rPr>
        <w:t>®</w:t>
      </w:r>
      <w:r w:rsidRPr="00D06CCA">
        <w:rPr>
          <w:rFonts w:cs="Lucida Sans Unicode"/>
          <w:szCs w:val="22"/>
        </w:rPr>
        <w:t xml:space="preserve"> 3300 und ACEMATT</w:t>
      </w:r>
      <w:r w:rsidR="005D12EB" w:rsidRPr="00D06CCA">
        <w:rPr>
          <w:rFonts w:cs="Lucida Sans Unicode"/>
          <w:szCs w:val="22"/>
          <w:vertAlign w:val="superscript"/>
        </w:rPr>
        <w:t>®</w:t>
      </w:r>
      <w:r w:rsidR="005D12EB" w:rsidRPr="00D06CCA">
        <w:rPr>
          <w:rFonts w:cs="Lucida Sans Unicode"/>
          <w:szCs w:val="22"/>
        </w:rPr>
        <w:t xml:space="preserve"> </w:t>
      </w:r>
      <w:r w:rsidRPr="00D06CCA">
        <w:rPr>
          <w:rFonts w:cs="Lucida Sans Unicode"/>
          <w:szCs w:val="22"/>
        </w:rPr>
        <w:t>3400 die Adsorption assoziativer Verdickungsmittel in wasserbasierten Systemen. Bei Formulierungen mit speziellen Polyurethan-Bindemitteln wird gleichzeitig auch de</w:t>
      </w:r>
      <w:r w:rsidR="00C31CAD" w:rsidRPr="00D06CCA">
        <w:rPr>
          <w:rFonts w:cs="Lucida Sans Unicode"/>
          <w:szCs w:val="22"/>
        </w:rPr>
        <w:t>r Soft-Touch-Effekt ver</w:t>
      </w:r>
      <w:r w:rsidR="00032924">
        <w:rPr>
          <w:rFonts w:cs="Lucida Sans Unicode"/>
          <w:szCs w:val="22"/>
        </w:rPr>
        <w:t>-</w:t>
      </w:r>
      <w:r w:rsidR="00C31CAD" w:rsidRPr="00D06CCA">
        <w:rPr>
          <w:rFonts w:cs="Lucida Sans Unicode"/>
          <w:szCs w:val="22"/>
        </w:rPr>
        <w:t>bessert.</w:t>
      </w:r>
    </w:p>
    <w:p w:rsidR="00C31CAD" w:rsidRPr="00D06CCA" w:rsidRDefault="00C31CAD" w:rsidP="00D06CCA">
      <w:pPr>
        <w:rPr>
          <w:rFonts w:cs="Lucida Sans Unicode"/>
          <w:szCs w:val="22"/>
        </w:rPr>
      </w:pPr>
    </w:p>
    <w:p w:rsidR="00B5583A" w:rsidRPr="00D06CCA" w:rsidRDefault="00B5583A" w:rsidP="00D06CCA">
      <w:pPr>
        <w:rPr>
          <w:rFonts w:cs="Lucida Sans Unicode"/>
          <w:szCs w:val="22"/>
        </w:rPr>
      </w:pPr>
      <w:r w:rsidRPr="00D06CCA">
        <w:rPr>
          <w:rFonts w:cs="Lucida Sans Unicode"/>
          <w:szCs w:val="22"/>
        </w:rPr>
        <w:t>ACEMATT</w:t>
      </w:r>
      <w:r w:rsidR="00836C58" w:rsidRPr="00D06CCA">
        <w:rPr>
          <w:rFonts w:cs="Lucida Sans Unicode"/>
          <w:szCs w:val="22"/>
          <w:vertAlign w:val="superscript"/>
        </w:rPr>
        <w:t>®</w:t>
      </w:r>
      <w:r w:rsidR="00836C58" w:rsidRPr="00D06CCA">
        <w:rPr>
          <w:rFonts w:cs="Lucida Sans Unicode"/>
          <w:szCs w:val="22"/>
        </w:rPr>
        <w:t xml:space="preserve"> </w:t>
      </w:r>
      <w:r w:rsidRPr="00D06CCA">
        <w:rPr>
          <w:rFonts w:cs="Lucida Sans Unicode"/>
          <w:szCs w:val="22"/>
        </w:rPr>
        <w:t>3400 lässt sich problemlos in die Formulierung mittels Dissolver einarbeiten. Für die Einarbeitung werden keine hohen Scherkräfte benötigt.</w:t>
      </w:r>
      <w:r w:rsidR="005D12EB" w:rsidRPr="00D06CCA">
        <w:rPr>
          <w:rFonts w:cs="Lucida Sans Unicode"/>
          <w:szCs w:val="22"/>
        </w:rPr>
        <w:t xml:space="preserve"> </w:t>
      </w:r>
      <w:r w:rsidRPr="00D06CCA">
        <w:rPr>
          <w:rFonts w:cs="Lucida Sans Unicode"/>
          <w:szCs w:val="22"/>
        </w:rPr>
        <w:t>Darüber hinaus kann ACEMATT</w:t>
      </w:r>
      <w:r w:rsidR="00C31CAD" w:rsidRPr="00D06CCA">
        <w:rPr>
          <w:rFonts w:cs="Lucida Sans Unicode"/>
          <w:szCs w:val="22"/>
          <w:vertAlign w:val="superscript"/>
        </w:rPr>
        <w:t xml:space="preserve">® </w:t>
      </w:r>
      <w:r w:rsidRPr="00D06CCA">
        <w:rPr>
          <w:rFonts w:cs="Lucida Sans Unicode"/>
          <w:szCs w:val="22"/>
        </w:rPr>
        <w:t>3400 der Beschichtungsformulierung am Ende des Prozesses zugegeben werden und ermöglicht so eine Nachjustierung des Glanzgrades.</w:t>
      </w:r>
    </w:p>
    <w:p w:rsidR="00B5583A" w:rsidRPr="00D06CCA" w:rsidRDefault="00B5583A" w:rsidP="00D06CCA">
      <w:pPr>
        <w:rPr>
          <w:rFonts w:cs="Lucida Sans Unicode"/>
          <w:szCs w:val="22"/>
        </w:rPr>
      </w:pPr>
    </w:p>
    <w:p w:rsidR="00B5583A" w:rsidRPr="00D06CCA" w:rsidRDefault="00B5583A" w:rsidP="00D06CCA">
      <w:pPr>
        <w:autoSpaceDE w:val="0"/>
        <w:autoSpaceDN w:val="0"/>
        <w:adjustRightInd w:val="0"/>
        <w:rPr>
          <w:rFonts w:cs="Lucida Sans Unicode"/>
          <w:szCs w:val="22"/>
        </w:rPr>
      </w:pPr>
      <w:r w:rsidRPr="00D06CCA">
        <w:rPr>
          <w:rFonts w:cs="Lucida Sans Unicode"/>
          <w:szCs w:val="22"/>
        </w:rPr>
        <w:t>ACEMATT</w:t>
      </w:r>
      <w:r w:rsidR="005D12EB" w:rsidRPr="00D06CCA">
        <w:rPr>
          <w:rFonts w:cs="Lucida Sans Unicode"/>
          <w:szCs w:val="22"/>
          <w:vertAlign w:val="superscript"/>
        </w:rPr>
        <w:t>®</w:t>
      </w:r>
      <w:r w:rsidR="005D12EB" w:rsidRPr="00D06CCA">
        <w:rPr>
          <w:rFonts w:cs="Lucida Sans Unicode"/>
          <w:szCs w:val="22"/>
        </w:rPr>
        <w:t xml:space="preserve"> </w:t>
      </w:r>
      <w:r w:rsidRPr="00D06CCA">
        <w:rPr>
          <w:rFonts w:cs="Lucida Sans Unicode"/>
          <w:szCs w:val="22"/>
        </w:rPr>
        <w:t>Mattierungsmittel sind Hochleistungs-Kieselsäuren und wurden zur Verringerung des Glanzgrades bei zahlreichen Anwendungen in der Farben- und Lackindustrie entwickelt.</w:t>
      </w:r>
    </w:p>
    <w:p w:rsidR="00B5583A" w:rsidRPr="00D06CCA" w:rsidRDefault="00B5583A" w:rsidP="00D06CCA">
      <w:pPr>
        <w:autoSpaceDE w:val="0"/>
        <w:autoSpaceDN w:val="0"/>
        <w:adjustRightInd w:val="0"/>
        <w:rPr>
          <w:rFonts w:cs="Lucida Sans Unicode"/>
          <w:szCs w:val="22"/>
        </w:rPr>
      </w:pPr>
    </w:p>
    <w:p w:rsidR="00B5583A" w:rsidRPr="00D06CCA" w:rsidRDefault="00B5583A" w:rsidP="00D06CCA">
      <w:pPr>
        <w:autoSpaceDE w:val="0"/>
        <w:autoSpaceDN w:val="0"/>
        <w:adjustRightInd w:val="0"/>
        <w:rPr>
          <w:rFonts w:cs="Lucida Sans Unicode"/>
          <w:szCs w:val="22"/>
        </w:rPr>
      </w:pPr>
      <w:r w:rsidRPr="00D06CCA">
        <w:rPr>
          <w:rFonts w:cs="Lucida Sans Unicode"/>
          <w:szCs w:val="22"/>
        </w:rPr>
        <w:t>Unsere Empfehlung für hochwertige Beschichtungen mit hervorragender Transparenz ist die erstklassige Produktfamilie der thermischen Kieselsäuren ACEMATT</w:t>
      </w:r>
      <w:r w:rsidR="005D12EB" w:rsidRPr="00D06CCA">
        <w:rPr>
          <w:rFonts w:cs="Lucida Sans Unicode"/>
          <w:szCs w:val="22"/>
          <w:vertAlign w:val="superscript"/>
        </w:rPr>
        <w:t>®</w:t>
      </w:r>
      <w:r w:rsidR="005D12EB" w:rsidRPr="00D06CCA">
        <w:rPr>
          <w:rFonts w:cs="Lucida Sans Unicode"/>
          <w:szCs w:val="22"/>
        </w:rPr>
        <w:t xml:space="preserve"> </w:t>
      </w:r>
      <w:r w:rsidRPr="00D06CCA">
        <w:rPr>
          <w:rFonts w:cs="Lucida Sans Unicode"/>
          <w:szCs w:val="22"/>
        </w:rPr>
        <w:t>TS 100, ACEMATT</w:t>
      </w:r>
      <w:r w:rsidR="005D12EB" w:rsidRPr="00D06CCA">
        <w:rPr>
          <w:rFonts w:cs="Lucida Sans Unicode"/>
          <w:szCs w:val="22"/>
          <w:vertAlign w:val="superscript"/>
        </w:rPr>
        <w:t>®</w:t>
      </w:r>
      <w:r w:rsidR="005D12EB" w:rsidRPr="00D06CCA">
        <w:rPr>
          <w:rFonts w:cs="Lucida Sans Unicode"/>
          <w:szCs w:val="22"/>
        </w:rPr>
        <w:t xml:space="preserve"> </w:t>
      </w:r>
      <w:r w:rsidRPr="00D06CCA">
        <w:rPr>
          <w:rFonts w:cs="Lucida Sans Unicode"/>
          <w:szCs w:val="22"/>
        </w:rPr>
        <w:t>3300 und ACEMATT</w:t>
      </w:r>
      <w:r w:rsidR="005D12EB" w:rsidRPr="00D06CCA">
        <w:rPr>
          <w:rFonts w:cs="Lucida Sans Unicode"/>
          <w:szCs w:val="22"/>
          <w:vertAlign w:val="superscript"/>
        </w:rPr>
        <w:t>®</w:t>
      </w:r>
      <w:r w:rsidR="005D12EB" w:rsidRPr="00D06CCA">
        <w:rPr>
          <w:rFonts w:cs="Lucida Sans Unicode"/>
          <w:szCs w:val="22"/>
        </w:rPr>
        <w:t xml:space="preserve"> </w:t>
      </w:r>
      <w:r w:rsidRPr="00D06CCA">
        <w:rPr>
          <w:rFonts w:cs="Lucida Sans Unicode"/>
          <w:szCs w:val="22"/>
        </w:rPr>
        <w:t>3400.</w:t>
      </w:r>
    </w:p>
    <w:p w:rsidR="001F2DE5" w:rsidRDefault="001F2DE5" w:rsidP="00B5583A">
      <w:pPr>
        <w:autoSpaceDE w:val="0"/>
        <w:autoSpaceDN w:val="0"/>
        <w:adjustRightInd w:val="0"/>
        <w:spacing w:line="326" w:lineRule="auto"/>
        <w:rPr>
          <w:rFonts w:ascii="Arial" w:hAnsi="Arial"/>
          <w:sz w:val="24"/>
          <w:szCs w:val="28"/>
        </w:rPr>
      </w:pPr>
    </w:p>
    <w:p w:rsidR="001F2DE5" w:rsidRDefault="00C31CAD" w:rsidP="00B5583A">
      <w:pPr>
        <w:autoSpaceDE w:val="0"/>
        <w:autoSpaceDN w:val="0"/>
        <w:adjustRightInd w:val="0"/>
        <w:spacing w:line="326" w:lineRule="auto"/>
        <w:rPr>
          <w:rFonts w:ascii="Arial" w:hAnsi="Arial"/>
          <w:sz w:val="24"/>
          <w:szCs w:val="28"/>
        </w:rPr>
      </w:pPr>
      <w:r>
        <w:rPr>
          <w:rFonts w:cs="Lucida Sans Unicode"/>
          <w:b/>
          <w:noProof/>
          <w:szCs w:val="20"/>
        </w:rPr>
        <w:drawing>
          <wp:anchor distT="0" distB="0" distL="114300" distR="114300" simplePos="0" relativeHeight="251659264" behindDoc="0" locked="0" layoutInCell="1" allowOverlap="1" wp14:anchorId="6D195495" wp14:editId="7FCEDA0D">
            <wp:simplePos x="0" y="0"/>
            <wp:positionH relativeFrom="column">
              <wp:posOffset>0</wp:posOffset>
            </wp:positionH>
            <wp:positionV relativeFrom="paragraph">
              <wp:posOffset>240665</wp:posOffset>
            </wp:positionV>
            <wp:extent cx="4536000" cy="3402000"/>
            <wp:effectExtent l="0" t="0" r="0" b="825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eftung___BB-201013F4E-000432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6000" cy="3402000"/>
                    </a:xfrm>
                    <a:prstGeom prst="rect">
                      <a:avLst/>
                    </a:prstGeom>
                  </pic:spPr>
                </pic:pic>
              </a:graphicData>
            </a:graphic>
            <wp14:sizeRelH relativeFrom="margin">
              <wp14:pctWidth>0</wp14:pctWidth>
            </wp14:sizeRelH>
            <wp14:sizeRelV relativeFrom="margin">
              <wp14:pctHeight>0</wp14:pctHeight>
            </wp14:sizeRelV>
          </wp:anchor>
        </w:drawing>
      </w:r>
    </w:p>
    <w:p w:rsidR="001F2DE5" w:rsidRPr="00032924" w:rsidRDefault="00032924" w:rsidP="00B5583A">
      <w:pPr>
        <w:autoSpaceDE w:val="0"/>
        <w:autoSpaceDN w:val="0"/>
        <w:adjustRightInd w:val="0"/>
        <w:spacing w:line="326" w:lineRule="auto"/>
        <w:rPr>
          <w:rFonts w:cs="Lucida Sans Unicode"/>
          <w:sz w:val="18"/>
          <w:szCs w:val="18"/>
        </w:rPr>
      </w:pPr>
      <w:r w:rsidRPr="00032924">
        <w:rPr>
          <w:rFonts w:cs="Lucida Sans Unicode"/>
          <w:sz w:val="18"/>
          <w:szCs w:val="18"/>
        </w:rPr>
        <w:t>Bild: Soft-T</w:t>
      </w:r>
      <w:r w:rsidR="008600DF" w:rsidRPr="00032924">
        <w:rPr>
          <w:rFonts w:cs="Lucida Sans Unicode"/>
          <w:sz w:val="18"/>
          <w:szCs w:val="18"/>
        </w:rPr>
        <w:t>ouch Coatings</w:t>
      </w:r>
    </w:p>
    <w:p w:rsidR="001F2DE5" w:rsidRPr="00032924" w:rsidRDefault="001F2DE5" w:rsidP="00B5583A">
      <w:pPr>
        <w:autoSpaceDE w:val="0"/>
        <w:autoSpaceDN w:val="0"/>
        <w:adjustRightInd w:val="0"/>
        <w:spacing w:line="326" w:lineRule="auto"/>
        <w:rPr>
          <w:rFonts w:cs="Lucida Sans Unicode"/>
          <w:sz w:val="24"/>
          <w:szCs w:val="28"/>
        </w:rPr>
      </w:pPr>
    </w:p>
    <w:p w:rsidR="00B85905" w:rsidRPr="00032924" w:rsidRDefault="00B85905" w:rsidP="0006177F">
      <w:pPr>
        <w:rPr>
          <w:rFonts w:cs="Lucida Sans Unicode"/>
        </w:rPr>
      </w:pPr>
    </w:p>
    <w:p w:rsidR="005D12EB" w:rsidRPr="00032924" w:rsidRDefault="005D12EB" w:rsidP="00032924">
      <w:pPr>
        <w:autoSpaceDE w:val="0"/>
        <w:autoSpaceDN w:val="0"/>
        <w:adjustRightInd w:val="0"/>
        <w:ind w:right="-85"/>
        <w:rPr>
          <w:rFonts w:cs="Lucida Sans Unicode"/>
          <w:b/>
          <w:szCs w:val="20"/>
        </w:rPr>
      </w:pPr>
      <w:r w:rsidRPr="00032924">
        <w:rPr>
          <w:rFonts w:cs="Lucida Sans Unicode"/>
          <w:b/>
          <w:szCs w:val="20"/>
        </w:rPr>
        <w:t xml:space="preserve">Besuchen Sie uns auf </w:t>
      </w:r>
      <w:r w:rsidR="00836C58" w:rsidRPr="00032924">
        <w:rPr>
          <w:rFonts w:cs="Lucida Sans Unicode"/>
          <w:b/>
          <w:szCs w:val="20"/>
        </w:rPr>
        <w:t>der European Coatings Show vom 19</w:t>
      </w:r>
      <w:r w:rsidRPr="00032924">
        <w:rPr>
          <w:rFonts w:cs="Lucida Sans Unicode"/>
          <w:b/>
          <w:szCs w:val="20"/>
        </w:rPr>
        <w:t xml:space="preserve">. </w:t>
      </w:r>
      <w:r w:rsidR="00836C58" w:rsidRPr="00032924">
        <w:rPr>
          <w:rFonts w:cs="Lucida Sans Unicode"/>
          <w:b/>
          <w:szCs w:val="20"/>
        </w:rPr>
        <w:t>bis 21</w:t>
      </w:r>
      <w:r w:rsidRPr="00032924">
        <w:rPr>
          <w:rFonts w:cs="Lucida Sans Unicode"/>
          <w:b/>
          <w:szCs w:val="20"/>
        </w:rPr>
        <w:t xml:space="preserve">. </w:t>
      </w:r>
      <w:r w:rsidR="00836C58" w:rsidRPr="00032924">
        <w:rPr>
          <w:rFonts w:cs="Lucida Sans Unicode"/>
          <w:b/>
          <w:szCs w:val="20"/>
        </w:rPr>
        <w:t>März 20</w:t>
      </w:r>
      <w:r w:rsidR="001F2DE5" w:rsidRPr="00032924">
        <w:rPr>
          <w:rFonts w:cs="Lucida Sans Unicode"/>
          <w:b/>
          <w:szCs w:val="20"/>
        </w:rPr>
        <w:t>1</w:t>
      </w:r>
      <w:r w:rsidR="00836C58" w:rsidRPr="00032924">
        <w:rPr>
          <w:rFonts w:cs="Lucida Sans Unicode"/>
          <w:b/>
          <w:szCs w:val="20"/>
        </w:rPr>
        <w:t>9</w:t>
      </w:r>
      <w:r w:rsidRPr="00032924">
        <w:rPr>
          <w:rFonts w:cs="Lucida Sans Unicode"/>
          <w:b/>
          <w:szCs w:val="20"/>
        </w:rPr>
        <w:t xml:space="preserve"> in Nürnberg in Halle 7A, Stand 323.</w:t>
      </w:r>
    </w:p>
    <w:p w:rsidR="000B1B97" w:rsidRPr="00032924" w:rsidRDefault="000B1B97" w:rsidP="0006177F">
      <w:pPr>
        <w:rPr>
          <w:rFonts w:cs="Lucida Sans Unicode"/>
        </w:rPr>
      </w:pPr>
    </w:p>
    <w:p w:rsidR="000B1B97" w:rsidRDefault="000B1B97" w:rsidP="0006177F"/>
    <w:p w:rsidR="000B1B97" w:rsidRDefault="000B1B97" w:rsidP="0006177F"/>
    <w:p w:rsidR="009A2159" w:rsidRDefault="009A2159" w:rsidP="009A2159">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9A2159" w:rsidRDefault="009A2159" w:rsidP="009A2159">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3511E7" w:rsidRPr="003511E7" w:rsidRDefault="003511E7" w:rsidP="003511E7">
      <w:pPr>
        <w:autoSpaceDE w:val="0"/>
        <w:autoSpaceDN w:val="0"/>
        <w:adjustRightInd w:val="0"/>
        <w:spacing w:line="220" w:lineRule="exact"/>
        <w:rPr>
          <w:rFonts w:cs="Lucida Sans Unicode"/>
          <w:sz w:val="18"/>
          <w:szCs w:val="18"/>
        </w:rPr>
      </w:pPr>
    </w:p>
    <w:p w:rsidR="00F26594" w:rsidRDefault="00F26594" w:rsidP="00F26594">
      <w:pPr>
        <w:autoSpaceDE w:val="0"/>
        <w:autoSpaceDN w:val="0"/>
        <w:spacing w:line="220" w:lineRule="exact"/>
        <w:rPr>
          <w:rFonts w:cs="Lucida Sans Unicode"/>
          <w:b/>
          <w:bCs/>
          <w:sz w:val="18"/>
          <w:szCs w:val="18"/>
        </w:rPr>
      </w:pPr>
      <w:r>
        <w:rPr>
          <w:b/>
          <w:bCs/>
          <w:sz w:val="18"/>
          <w:szCs w:val="18"/>
        </w:rPr>
        <w:t>Über Evonik Resource Efficiency</w:t>
      </w:r>
    </w:p>
    <w:p w:rsidR="00F26594" w:rsidRDefault="00F26594" w:rsidP="00F26594">
      <w:pPr>
        <w:autoSpaceDE w:val="0"/>
        <w:autoSpaceDN w:val="0"/>
        <w:spacing w:line="220" w:lineRule="exact"/>
        <w:rPr>
          <w:rFonts w:ascii="Calibri" w:hAnsi="Calibri"/>
          <w:sz w:val="18"/>
          <w:szCs w:val="18"/>
        </w:rPr>
      </w:pPr>
      <w:r>
        <w:rPr>
          <w:sz w:val="18"/>
          <w:szCs w:val="18"/>
        </w:rPr>
        <w:t xml:space="preserve">Das Segment Resource Efficiency wird von der Evonik Resource Efficiency GmbH geführt und produziert Hochleistungsmaterialien und Spezialadditive für </w:t>
      </w:r>
      <w:r>
        <w:rPr>
          <w:sz w:val="18"/>
          <w:szCs w:val="18"/>
        </w:rPr>
        <w:lastRenderedPageBreak/>
        <w:t xml:space="preserve">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9A2159" w:rsidRDefault="009A2159" w:rsidP="009A2159">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CCA" w:rsidRDefault="00D06CCA" w:rsidP="00FD1184">
      <w:r>
        <w:separator/>
      </w:r>
    </w:p>
  </w:endnote>
  <w:endnote w:type="continuationSeparator" w:id="0">
    <w:p w:rsidR="00D06CCA" w:rsidRDefault="00D06CC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Prokyon-Medium">
    <w:altName w:val="MS Gothic"/>
    <w:panose1 w:val="000006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CA" w:rsidRDefault="00D06CCA">
    <w:pPr>
      <w:pStyle w:val="Fuzeile"/>
    </w:pPr>
  </w:p>
  <w:p w:rsidR="00D06CCA" w:rsidRDefault="00D06CC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C439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C439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CA" w:rsidRDefault="00D06CCA" w:rsidP="00316EC0">
    <w:pPr>
      <w:pStyle w:val="Fuzeile"/>
    </w:pPr>
  </w:p>
  <w:p w:rsidR="00D06CCA" w:rsidRPr="005225EC" w:rsidRDefault="00D06CC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C439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C439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CCA" w:rsidRDefault="00D06CCA" w:rsidP="00FD1184">
      <w:r>
        <w:separator/>
      </w:r>
    </w:p>
  </w:footnote>
  <w:footnote w:type="continuationSeparator" w:id="0">
    <w:p w:rsidR="00D06CCA" w:rsidRDefault="00D06CC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CA" w:rsidRPr="006C35A6" w:rsidRDefault="00D06CCA"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CA" w:rsidRPr="006C35A6" w:rsidRDefault="00D06CCA">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2924"/>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2DE5"/>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421F"/>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4396"/>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D12EB"/>
    <w:rsid w:val="005E0397"/>
    <w:rsid w:val="005E799F"/>
    <w:rsid w:val="005F234C"/>
    <w:rsid w:val="005F50D9"/>
    <w:rsid w:val="00605C02"/>
    <w:rsid w:val="00606A38"/>
    <w:rsid w:val="006149F4"/>
    <w:rsid w:val="00623460"/>
    <w:rsid w:val="00636C35"/>
    <w:rsid w:val="00645F2F"/>
    <w:rsid w:val="00647919"/>
    <w:rsid w:val="00652A75"/>
    <w:rsid w:val="006651E2"/>
    <w:rsid w:val="006729D2"/>
    <w:rsid w:val="006A581A"/>
    <w:rsid w:val="006B10CA"/>
    <w:rsid w:val="006C35A6"/>
    <w:rsid w:val="006C388A"/>
    <w:rsid w:val="006D601A"/>
    <w:rsid w:val="006E2F15"/>
    <w:rsid w:val="006F3AB9"/>
    <w:rsid w:val="00717EDA"/>
    <w:rsid w:val="0072366D"/>
    <w:rsid w:val="00723A52"/>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36C58"/>
    <w:rsid w:val="0084389E"/>
    <w:rsid w:val="00846E59"/>
    <w:rsid w:val="008600DF"/>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159"/>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C65F9"/>
    <w:rsid w:val="00AE3848"/>
    <w:rsid w:val="00AF0606"/>
    <w:rsid w:val="00B128FD"/>
    <w:rsid w:val="00B2025B"/>
    <w:rsid w:val="00B2500C"/>
    <w:rsid w:val="00B300C4"/>
    <w:rsid w:val="00B31D5A"/>
    <w:rsid w:val="00B46BD0"/>
    <w:rsid w:val="00B50494"/>
    <w:rsid w:val="00B5583A"/>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1CAD"/>
    <w:rsid w:val="00C33407"/>
    <w:rsid w:val="00C40E5D"/>
    <w:rsid w:val="00C4228E"/>
    <w:rsid w:val="00C4300F"/>
    <w:rsid w:val="00C60F15"/>
    <w:rsid w:val="00C62002"/>
    <w:rsid w:val="00C930F0"/>
    <w:rsid w:val="00CB3A53"/>
    <w:rsid w:val="00CC69A5"/>
    <w:rsid w:val="00CD18DB"/>
    <w:rsid w:val="00CE2E92"/>
    <w:rsid w:val="00CF2E07"/>
    <w:rsid w:val="00CF3942"/>
    <w:rsid w:val="00D06CCA"/>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B4309"/>
    <w:rsid w:val="00EC012C"/>
    <w:rsid w:val="00EC2C4D"/>
    <w:rsid w:val="00EC3EAA"/>
    <w:rsid w:val="00EF353E"/>
    <w:rsid w:val="00EF7EB3"/>
    <w:rsid w:val="00F02BAF"/>
    <w:rsid w:val="00F07F0E"/>
    <w:rsid w:val="00F24D2F"/>
    <w:rsid w:val="00F26594"/>
    <w:rsid w:val="00F47702"/>
    <w:rsid w:val="00F5602B"/>
    <w:rsid w:val="00F5608E"/>
    <w:rsid w:val="00F62700"/>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ACEMATT 3400</DocumentTitle>
    <Website xmlns="c9d69675-c952-4463-a370-64d93cb945ad">
      <Value>Current</Value>
    </Website>
    <LanguageTree xmlns="c9d69675-c952-4463-a370-64d93cb945ad">
      <Value>DE</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DE</Value>
    </DocumentLanguage>
    <ThumbnailLinkUrl xmlns="c9d69675-c952-4463-a370-64d93cb945ad" xsi:nil="true"/>
  </documentManagement>
</p:properties>
</file>

<file path=customXml/itemProps1.xml><?xml version="1.0" encoding="utf-8"?>
<ds:datastoreItem xmlns:ds="http://schemas.openxmlformats.org/officeDocument/2006/customXml" ds:itemID="{3D811E8F-CBA9-4A5A-BA5C-658AE5657736}"/>
</file>

<file path=customXml/itemProps2.xml><?xml version="1.0" encoding="utf-8"?>
<ds:datastoreItem xmlns:ds="http://schemas.openxmlformats.org/officeDocument/2006/customXml" ds:itemID="{3A90B8B7-F664-4E30-94C6-394A08376E02}"/>
</file>

<file path=customXml/itemProps3.xml><?xml version="1.0" encoding="utf-8"?>
<ds:datastoreItem xmlns:ds="http://schemas.openxmlformats.org/officeDocument/2006/customXml" ds:itemID="{3F99B116-033A-4C3A-8187-FA62771F3996}"/>
</file>

<file path=docProps/app.xml><?xml version="1.0" encoding="utf-8"?>
<Properties xmlns="http://schemas.openxmlformats.org/officeDocument/2006/extended-properties" xmlns:vt="http://schemas.openxmlformats.org/officeDocument/2006/docPropsVTypes">
  <Template>80E60253.dotm</Template>
  <TotalTime>0</TotalTime>
  <Pages>3</Pages>
  <Words>513</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4363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Kaufhold, Julia</cp:lastModifiedBy>
  <cp:revision>2</cp:revision>
  <cp:lastPrinted>2017-03-03T09:23:00Z</cp:lastPrinted>
  <dcterms:created xsi:type="dcterms:W3CDTF">2019-02-21T14:23:00Z</dcterms:created>
  <dcterms:modified xsi:type="dcterms:W3CDTF">2019-02-21T14:23:00Z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