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542EA9" w:rsidP="000B1B97">
            <w:pPr>
              <w:pStyle w:val="M8"/>
              <w:framePr w:wrap="auto" w:vAnchor="margin" w:hAnchor="text" w:xAlign="left" w:yAlign="inline"/>
              <w:suppressOverlap w:val="0"/>
              <w:rPr>
                <w:sz w:val="18"/>
                <w:szCs w:val="18"/>
              </w:rPr>
            </w:pPr>
            <w:r>
              <w:rPr>
                <w:sz w:val="18"/>
                <w:szCs w:val="18"/>
              </w:rPr>
              <w:t>1</w:t>
            </w:r>
            <w:r w:rsidR="005D12EB">
              <w:rPr>
                <w:sz w:val="18"/>
                <w:szCs w:val="18"/>
              </w:rPr>
              <w:t xml:space="preserve">. </w:t>
            </w:r>
            <w:r>
              <w:rPr>
                <w:sz w:val="18"/>
                <w:szCs w:val="18"/>
              </w:rPr>
              <w:t>März</w:t>
            </w:r>
            <w:r w:rsidR="005D12EB">
              <w:rPr>
                <w:sz w:val="18"/>
                <w:szCs w:val="18"/>
              </w:rPr>
              <w:t xml:space="preserve"> 2019</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5D12EB" w:rsidRPr="006A6CCF" w:rsidRDefault="005D12EB" w:rsidP="005D12EB">
            <w:pPr>
              <w:pStyle w:val="Marginalie"/>
              <w:framePr w:w="0" w:hSpace="0" w:wrap="auto" w:vAnchor="margin" w:hAnchor="text" w:xAlign="left" w:yAlign="inline"/>
              <w:spacing w:line="180" w:lineRule="exact"/>
              <w:rPr>
                <w:rFonts w:cs="Lucida Sans Unicode"/>
                <w:b/>
                <w:lang w:val="en-US"/>
              </w:rPr>
            </w:pPr>
            <w:proofErr w:type="spellStart"/>
            <w:r w:rsidRPr="006A6CCF">
              <w:rPr>
                <w:rFonts w:cs="Lucida Sans Unicode"/>
                <w:b/>
                <w:lang w:val="en-US"/>
              </w:rPr>
              <w:t>Ansprechpartner</w:t>
            </w:r>
            <w:proofErr w:type="spellEnd"/>
            <w:r w:rsidRPr="006A6CCF">
              <w:rPr>
                <w:rFonts w:cs="Lucida Sans Unicode"/>
                <w:b/>
                <w:lang w:val="en-US"/>
              </w:rPr>
              <w:t xml:space="preserve"> </w:t>
            </w:r>
            <w:proofErr w:type="spellStart"/>
            <w:r w:rsidRPr="006A6CCF">
              <w:rPr>
                <w:rFonts w:cs="Lucida Sans Unicode"/>
                <w:b/>
                <w:lang w:val="en-US"/>
              </w:rPr>
              <w:t>Fachpresse</w:t>
            </w:r>
            <w:proofErr w:type="spellEnd"/>
          </w:p>
          <w:p w:rsidR="005D12EB" w:rsidRPr="008F5555" w:rsidRDefault="005D12EB" w:rsidP="005D12EB">
            <w:pPr>
              <w:pStyle w:val="Marginalie"/>
              <w:framePr w:w="0" w:hSpace="0" w:wrap="auto" w:vAnchor="margin" w:hAnchor="text" w:xAlign="left" w:yAlign="inline"/>
              <w:spacing w:line="180" w:lineRule="exact"/>
              <w:rPr>
                <w:rFonts w:cs="Lucida Sans Unicode"/>
                <w:b/>
                <w:lang w:val="en-US"/>
              </w:rPr>
            </w:pPr>
            <w:r w:rsidRPr="008F5555">
              <w:rPr>
                <w:rFonts w:cs="Lucida Sans Unicode"/>
                <w:b/>
                <w:lang w:val="en-US"/>
              </w:rPr>
              <w:t>Thomas Lange</w:t>
            </w:r>
          </w:p>
          <w:p w:rsidR="005D12EB" w:rsidRPr="008F5555" w:rsidRDefault="005D12EB" w:rsidP="005D12EB">
            <w:pPr>
              <w:pStyle w:val="Marginalie"/>
              <w:framePr w:w="0" w:hSpace="0" w:wrap="auto" w:vAnchor="margin" w:hAnchor="text" w:xAlign="left" w:yAlign="inline"/>
              <w:spacing w:line="180" w:lineRule="exact"/>
              <w:rPr>
                <w:rFonts w:cs="Lucida Sans Unicode"/>
                <w:lang w:val="en-US"/>
              </w:rPr>
            </w:pPr>
            <w:r w:rsidRPr="008F5555">
              <w:rPr>
                <w:rFonts w:cs="Lucida Sans Unicode"/>
                <w:lang w:val="en-US"/>
              </w:rPr>
              <w:t>Coating Additives</w:t>
            </w:r>
          </w:p>
          <w:p w:rsidR="005D12EB" w:rsidRPr="00A21F42" w:rsidRDefault="005D12EB" w:rsidP="005D12EB">
            <w:pPr>
              <w:pStyle w:val="Marginalie"/>
              <w:framePr w:w="0" w:hSpace="0" w:wrap="auto" w:vAnchor="margin" w:hAnchor="text" w:xAlign="left" w:yAlign="inline"/>
              <w:spacing w:line="180" w:lineRule="exact"/>
              <w:rPr>
                <w:rFonts w:cs="Lucida Sans Unicode"/>
                <w:lang w:val="en-US"/>
              </w:rPr>
            </w:pPr>
            <w:proofErr w:type="spellStart"/>
            <w:r>
              <w:rPr>
                <w:rFonts w:cs="Lucida Sans Unicode"/>
                <w:lang w:val="en-US"/>
              </w:rPr>
              <w:t>Telefon</w:t>
            </w:r>
            <w:proofErr w:type="spellEnd"/>
            <w:r>
              <w:rPr>
                <w:rFonts w:cs="Lucida Sans Unicode"/>
                <w:lang w:val="en-US"/>
              </w:rPr>
              <w:t xml:space="preserve"> +49 201 </w:t>
            </w:r>
            <w:r w:rsidRPr="00A21F42">
              <w:rPr>
                <w:rFonts w:cs="Lucida Sans Unicode"/>
                <w:lang w:val="en-US"/>
              </w:rPr>
              <w:t>173-3050</w:t>
            </w:r>
          </w:p>
          <w:p w:rsidR="005D12EB" w:rsidRDefault="000F0391" w:rsidP="005D12EB">
            <w:pPr>
              <w:pStyle w:val="Marginalie"/>
              <w:framePr w:w="0" w:hSpace="0" w:wrap="auto" w:vAnchor="margin" w:hAnchor="text" w:xAlign="left" w:yAlign="inline"/>
              <w:spacing w:line="180" w:lineRule="exact"/>
              <w:rPr>
                <w:rStyle w:val="Hyperlink"/>
                <w:rFonts w:cs="Lucida Sans Unicode"/>
              </w:rPr>
            </w:pPr>
            <w:hyperlink r:id="rId7" w:history="1">
              <w:r w:rsidR="005D12EB" w:rsidRPr="004E530E">
                <w:rPr>
                  <w:rStyle w:val="Hyperlink"/>
                  <w:rFonts w:cs="Lucida Sans Unicode"/>
                </w:rPr>
                <w:t>thomas.lange2@evonik.com</w:t>
              </w:r>
            </w:hyperlink>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2B0907" w:rsidRDefault="003511E7" w:rsidP="003511E7">
      <w:pPr>
        <w:framePr w:w="2659" w:wrap="around" w:hAnchor="page" w:x="8971" w:yAlign="bottom" w:anchorLock="1"/>
        <w:tabs>
          <w:tab w:val="left" w:pos="518"/>
        </w:tabs>
        <w:spacing w:line="180" w:lineRule="exact"/>
        <w:rPr>
          <w:noProof/>
          <w:sz w:val="13"/>
          <w:lang w:val="en-US"/>
        </w:rPr>
      </w:pPr>
      <w:r w:rsidRPr="002B0907">
        <w:rPr>
          <w:b/>
          <w:noProof/>
          <w:sz w:val="13"/>
          <w:lang w:val="en-US"/>
        </w:rPr>
        <w:t>Evonik Resource Efficiency GmbH</w:t>
      </w:r>
    </w:p>
    <w:p w:rsidR="003511E7" w:rsidRPr="002B0907" w:rsidRDefault="003511E7" w:rsidP="003511E7">
      <w:pPr>
        <w:framePr w:w="2659" w:wrap="around" w:hAnchor="page" w:x="8971" w:yAlign="bottom" w:anchorLock="1"/>
        <w:tabs>
          <w:tab w:val="left" w:pos="518"/>
        </w:tabs>
        <w:spacing w:line="180" w:lineRule="exact"/>
        <w:rPr>
          <w:noProof/>
          <w:sz w:val="13"/>
          <w:lang w:val="en-US"/>
        </w:rPr>
      </w:pPr>
      <w:r w:rsidRPr="002B0907">
        <w:rPr>
          <w:noProof/>
          <w:sz w:val="13"/>
          <w:lang w:val="en-US"/>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0F0391" w:rsidP="003511E7">
      <w:pPr>
        <w:framePr w:w="2659" w:wrap="around" w:hAnchor="page" w:x="8971" w:yAlign="bottom" w:anchorLock="1"/>
        <w:tabs>
          <w:tab w:val="left" w:pos="518"/>
        </w:tabs>
        <w:spacing w:line="180" w:lineRule="exact"/>
        <w:rPr>
          <w:noProof/>
          <w:sz w:val="13"/>
        </w:rPr>
      </w:pPr>
      <w:hyperlink r:id="rId8"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AC65F9" w:rsidRDefault="00AC65F9" w:rsidP="00AC65F9">
      <w:pPr>
        <w:framePr w:w="2659" w:wrap="around" w:hAnchor="page" w:x="8971" w:yAlign="bottom" w:anchorLock="1"/>
        <w:tabs>
          <w:tab w:val="left" w:pos="518"/>
        </w:tabs>
        <w:spacing w:line="180" w:lineRule="exact"/>
        <w:rPr>
          <w:b/>
          <w:noProof/>
          <w:sz w:val="13"/>
        </w:rPr>
      </w:pPr>
      <w:r w:rsidRPr="00736B12">
        <w:rPr>
          <w:b/>
          <w:noProof/>
          <w:sz w:val="13"/>
        </w:rPr>
        <w:t>Aufsichtsrat</w:t>
      </w:r>
      <w:r w:rsidRPr="00736B12">
        <w:rPr>
          <w:b/>
          <w:noProof/>
          <w:sz w:val="13"/>
        </w:rPr>
        <w:br/>
      </w:r>
      <w:r w:rsidRPr="00736B12">
        <w:rPr>
          <w:noProof/>
          <w:sz w:val="13"/>
        </w:rPr>
        <w:t>Dr. Harald Schwager,</w:t>
      </w:r>
      <w:r>
        <w:rPr>
          <w:b/>
          <w:noProof/>
          <w:sz w:val="13"/>
        </w:rPr>
        <w:t xml:space="preserve"> </w:t>
      </w:r>
      <w:r w:rsidRPr="00736B12">
        <w:rPr>
          <w:noProof/>
          <w:sz w:val="13"/>
        </w:rPr>
        <w:t>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542EA9" w:rsidRPr="00542EA9" w:rsidRDefault="00542EA9" w:rsidP="00542EA9">
      <w:pPr>
        <w:rPr>
          <w:b/>
          <w:sz w:val="24"/>
        </w:rPr>
      </w:pPr>
      <w:proofErr w:type="spellStart"/>
      <w:r w:rsidRPr="00542EA9">
        <w:rPr>
          <w:b/>
          <w:sz w:val="24"/>
        </w:rPr>
        <w:t>Dynasylan</w:t>
      </w:r>
      <w:proofErr w:type="spellEnd"/>
      <w:r w:rsidRPr="00542EA9">
        <w:rPr>
          <w:b/>
          <w:sz w:val="24"/>
        </w:rPr>
        <w:t xml:space="preserve">® SIVO 140 und SILIKOPON® EF – das perfekte Team für umweltfreundliche Korrosionsschutzsysteme </w:t>
      </w:r>
    </w:p>
    <w:p w:rsidR="00032924" w:rsidRDefault="00032924" w:rsidP="00D06CCA">
      <w:pPr>
        <w:autoSpaceDE w:val="0"/>
        <w:autoSpaceDN w:val="0"/>
        <w:adjustRightInd w:val="0"/>
        <w:rPr>
          <w:rFonts w:cs="Lucida Sans Unicode"/>
          <w:szCs w:val="22"/>
        </w:rPr>
      </w:pPr>
    </w:p>
    <w:p w:rsidR="00542EA9" w:rsidRDefault="00542EA9" w:rsidP="00542EA9">
      <w:r>
        <w:t>Rost ist überall – und der Schutz von Bauten vor Korrosion eine ständige Herausforderung. Experten schätzen, dass ein Drittel aller weltweit innerhalb eines Jahres produzierten Eisen- und Stahlprodukte als Ersatz für korrodierte Bauteile eingesetzt wird. Der wirtschaftliche Schaden ist folglich enorm.</w:t>
      </w:r>
    </w:p>
    <w:p w:rsidR="00542EA9" w:rsidRDefault="00542EA9" w:rsidP="00542EA9"/>
    <w:p w:rsidR="00542EA9" w:rsidRDefault="00542EA9" w:rsidP="00542EA9">
      <w:r>
        <w:t>Somit hat die Gesetzgebung im Bereich Umweltschutz hinsichtlich flüchtiger organischer Verbindungen (VOCs) zentrale Bedeutung erlangt. Zweck der Gesetze ist, flüchtige organische Lösemittel wegen ihrer Funktion bei der Bildung von troposphärischem Ozon zu reduzieren; das Phänomen ist als „Sommersmog</w:t>
      </w:r>
      <w:r>
        <w:rPr>
          <w:rFonts w:cstheme="minorHAnsi"/>
        </w:rPr>
        <w:t>”</w:t>
      </w:r>
      <w:r>
        <w:t xml:space="preserve"> bekannt und sowohl für die Umwelt als auch für die Gesundheit von Menschen stark schädlich.</w:t>
      </w:r>
    </w:p>
    <w:p w:rsidR="00542EA9" w:rsidRDefault="00542EA9" w:rsidP="00542EA9"/>
    <w:p w:rsidR="00542EA9" w:rsidRDefault="00542EA9" w:rsidP="00542EA9">
      <w:r>
        <w:t>Der Markt für strapazierfähige Schutzmaßnahmen erfordert daher eine umweltfreundliche und langfristige Lösung. Die einzigartige Kombination einer wasserbasierten Grundierung mit hohem Zinkgehalt (</w:t>
      </w:r>
      <w:proofErr w:type="spellStart"/>
      <w:r>
        <w:t>Dynasylan</w:t>
      </w:r>
      <w:proofErr w:type="spellEnd"/>
      <w:r>
        <w:t xml:space="preserve">® SIVO 140) und einer Formulierung eines </w:t>
      </w:r>
      <w:proofErr w:type="spellStart"/>
      <w:r>
        <w:t>Siloxan</w:t>
      </w:r>
      <w:proofErr w:type="spellEnd"/>
      <w:r>
        <w:t>-Hybridbindemittels mit extrem hohem Feststoffgehalt (SILIKOPON® EF) bietet gleichzeitig wirksamsten Korrosionsschutz (Klasse C5!) und einfache Handhabung in nur zwei Schichten. Dieses hocheffektive Zusammenwirken perfekt aufeinander abgestimmter Bindemittel</w:t>
      </w:r>
      <w:r w:rsidR="002B0907">
        <w:t xml:space="preserve"> von Evonik</w:t>
      </w:r>
      <w:r>
        <w:t xml:space="preserve"> führt dank der höheren Härtungsgeschwindigkeit und der geringeren Gesamt-Filmdicke zu verbesserter Produktivität. Die Gesamtkosten können durch Einsatz dieses Zweischicht-Systems erheblich verringert werden. Darüber hinaus ist die Umweltfreundlichkeit mit einer VOC-Freisetzung von nur 20 g/m² gegeben.</w:t>
      </w:r>
    </w:p>
    <w:p w:rsidR="00542EA9" w:rsidRPr="00395EEF" w:rsidRDefault="00542EA9" w:rsidP="00542EA9"/>
    <w:p w:rsidR="00542EA9" w:rsidRDefault="00542EA9" w:rsidP="00542EA9">
      <w:r>
        <w:t xml:space="preserve">Das wasserbasierte Bindemittel </w:t>
      </w:r>
      <w:proofErr w:type="spellStart"/>
      <w:r>
        <w:t>Dynasylan</w:t>
      </w:r>
      <w:proofErr w:type="spellEnd"/>
      <w:r>
        <w:t>® SIVO 140 wurde speziell für den Einsatz in Zweikomponenten-Zinkstaubfarben für anspruchsvolle Korrosionsschutz-Anwendungen entwickelt (wie z. B. für Strommasten, Brücken, Außenhüllen von Schiffen und Industrieanlagen).</w:t>
      </w:r>
    </w:p>
    <w:p w:rsidR="00542EA9" w:rsidRPr="00395EEF" w:rsidRDefault="00542EA9" w:rsidP="00542EA9"/>
    <w:p w:rsidR="00542EA9" w:rsidRDefault="00542EA9" w:rsidP="00542EA9">
      <w:r>
        <w:t xml:space="preserve">Das nahezu VOC-freie (und daher umweltfreundliche) </w:t>
      </w:r>
      <w:r w:rsidRPr="00A530B6">
        <w:t>Produkt zielt</w:t>
      </w:r>
      <w:r>
        <w:t xml:space="preserve"> außerdem auf eine Verbesserung der Kompatibilität mit </w:t>
      </w:r>
      <w:r>
        <w:lastRenderedPageBreak/>
        <w:t xml:space="preserve">Additiven und Füllstoffen. Da es durch Filmbildung auf der metallischen Oberfläche rasch trocknet, kann eine Deckschicht bereits nach kurzer Zeit aufgetragen werden. Dies sorgt für zusätzliche Einsparungen von Instandhaltungs- und Energiekosten. </w:t>
      </w:r>
      <w:proofErr w:type="spellStart"/>
      <w:r>
        <w:t>Dynasylan</w:t>
      </w:r>
      <w:proofErr w:type="spellEnd"/>
      <w:r>
        <w:t xml:space="preserve">® SIVO 140 ist einfach zu verarbeiten (ähnlich wie die Formulierungen herkömmlicher, lösemittelbasierter </w:t>
      </w:r>
      <w:proofErr w:type="spellStart"/>
      <w:r>
        <w:t>Zinksilikatfarben</w:t>
      </w:r>
      <w:proofErr w:type="spellEnd"/>
      <w:r>
        <w:t xml:space="preserve">) und bietet eine höhere Wärmebeständigkeit als wasserbasierte organische Bindemittel. Das nachhaltige Produkt ist problemlos mit Wasser </w:t>
      </w:r>
      <w:proofErr w:type="spellStart"/>
      <w:r>
        <w:t>verdünnbar</w:t>
      </w:r>
      <w:proofErr w:type="spellEnd"/>
      <w:r>
        <w:t>, ohne dabei unerwünschtes Ethanol freizusetzen. Eine gute Anhaftung an Deckschichten ist gegeben.</w:t>
      </w:r>
    </w:p>
    <w:p w:rsidR="00542EA9" w:rsidRPr="00395EEF" w:rsidRDefault="00542EA9" w:rsidP="00542EA9">
      <w:r>
        <w:t xml:space="preserve"> </w:t>
      </w:r>
    </w:p>
    <w:p w:rsidR="00542EA9" w:rsidRDefault="00542EA9" w:rsidP="00542EA9">
      <w:r>
        <w:t xml:space="preserve">SILIKOPON® EF ist ein </w:t>
      </w:r>
      <w:proofErr w:type="spellStart"/>
      <w:r>
        <w:t>Siloxanepoxid</w:t>
      </w:r>
      <w:proofErr w:type="spellEnd"/>
      <w:r>
        <w:t xml:space="preserve">-Hybridharz, das sich für extrem hohe Feststoffgehalte und für umweltfreundliche Lacke mit außerordentlichem Glanz und exzellenter Farbechtheit sowie hervorragender Wetterbeständigkeit im Außenbereich eignet. Besonders wichtig ist hierbei, dass dieses Harz die Herstellung von Zweikomponenten-Formulierungen ohne </w:t>
      </w:r>
      <w:proofErr w:type="spellStart"/>
      <w:r>
        <w:t>Isocyanathärtung</w:t>
      </w:r>
      <w:proofErr w:type="spellEnd"/>
      <w:r>
        <w:t xml:space="preserve"> und mit sehr geringem VOC-Gehalt ermöglicht.</w:t>
      </w:r>
    </w:p>
    <w:p w:rsidR="00542EA9" w:rsidRPr="00395EEF" w:rsidRDefault="00542EA9" w:rsidP="00542EA9">
      <w:r>
        <w:t xml:space="preserve"> </w:t>
      </w:r>
    </w:p>
    <w:p w:rsidR="00542EA9" w:rsidRDefault="00C64629" w:rsidP="00542EA9">
      <w:r>
        <w:rPr>
          <w:noProof/>
        </w:rPr>
        <w:drawing>
          <wp:anchor distT="0" distB="0" distL="114300" distR="114300" simplePos="0" relativeHeight="251658240" behindDoc="0" locked="0" layoutInCell="1" allowOverlap="1">
            <wp:simplePos x="0" y="0"/>
            <wp:positionH relativeFrom="margin">
              <wp:posOffset>34925</wp:posOffset>
            </wp:positionH>
            <wp:positionV relativeFrom="paragraph">
              <wp:posOffset>922655</wp:posOffset>
            </wp:positionV>
            <wp:extent cx="3876040" cy="2567305"/>
            <wp:effectExtent l="0" t="0" r="0" b="444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8424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76040" cy="2567305"/>
                    </a:xfrm>
                    <a:prstGeom prst="rect">
                      <a:avLst/>
                    </a:prstGeom>
                  </pic:spPr>
                </pic:pic>
              </a:graphicData>
            </a:graphic>
            <wp14:sizeRelH relativeFrom="margin">
              <wp14:pctWidth>0</wp14:pctWidth>
            </wp14:sizeRelH>
            <wp14:sizeRelV relativeFrom="margin">
              <wp14:pctHeight>0</wp14:pctHeight>
            </wp14:sizeRelV>
          </wp:anchor>
        </w:drawing>
      </w:r>
      <w:r w:rsidR="00542EA9">
        <w:t>Mit SILIKOPON® EF können Zweischicht-Korrosionsschutzbeschichtungen hergestellt werden, die klassische Dreischichtsysteme ersetzen können. Dadurch werden Anwendungskosten reduziert und die Materialkosten gesenkt.</w:t>
      </w:r>
    </w:p>
    <w:p w:rsidR="00622067" w:rsidRDefault="00622067" w:rsidP="00622067"/>
    <w:p w:rsidR="00622067" w:rsidRPr="00B44BFF" w:rsidRDefault="00542EA9" w:rsidP="00622067">
      <w:pPr>
        <w:rPr>
          <w:rStyle w:val="Hyperlink"/>
          <w:sz w:val="18"/>
          <w:szCs w:val="18"/>
        </w:rPr>
      </w:pPr>
      <w:r w:rsidRPr="00B44BFF">
        <w:rPr>
          <w:rStyle w:val="Hyperlink"/>
          <w:sz w:val="18"/>
          <w:szCs w:val="18"/>
        </w:rPr>
        <w:t xml:space="preserve">Bild: </w:t>
      </w:r>
      <w:r w:rsidR="00AA1AC1" w:rsidRPr="00B44BFF">
        <w:rPr>
          <w:rStyle w:val="Hyperlink"/>
          <w:sz w:val="18"/>
          <w:szCs w:val="18"/>
        </w:rPr>
        <w:t xml:space="preserve">©Sean </w:t>
      </w:r>
      <w:proofErr w:type="spellStart"/>
      <w:r w:rsidR="00AA1AC1" w:rsidRPr="00B44BFF">
        <w:rPr>
          <w:rStyle w:val="Hyperlink"/>
          <w:sz w:val="18"/>
          <w:szCs w:val="18"/>
        </w:rPr>
        <w:t>Pavone</w:t>
      </w:r>
      <w:proofErr w:type="spellEnd"/>
    </w:p>
    <w:p w:rsidR="00622067" w:rsidRDefault="00622067" w:rsidP="00622067"/>
    <w:p w:rsidR="00B85905" w:rsidRPr="00032924" w:rsidRDefault="00B85905" w:rsidP="0006177F">
      <w:pPr>
        <w:rPr>
          <w:rFonts w:cs="Lucida Sans Unicode"/>
        </w:rPr>
      </w:pPr>
    </w:p>
    <w:p w:rsidR="005D12EB" w:rsidRPr="00032924" w:rsidRDefault="005D12EB" w:rsidP="00032924">
      <w:pPr>
        <w:autoSpaceDE w:val="0"/>
        <w:autoSpaceDN w:val="0"/>
        <w:adjustRightInd w:val="0"/>
        <w:ind w:right="-85"/>
        <w:rPr>
          <w:rFonts w:cs="Lucida Sans Unicode"/>
          <w:b/>
          <w:szCs w:val="20"/>
        </w:rPr>
      </w:pPr>
      <w:r w:rsidRPr="00032924">
        <w:rPr>
          <w:rFonts w:cs="Lucida Sans Unicode"/>
          <w:b/>
          <w:szCs w:val="20"/>
        </w:rPr>
        <w:t xml:space="preserve">Besuchen Sie uns auf </w:t>
      </w:r>
      <w:r w:rsidR="00836C58" w:rsidRPr="00032924">
        <w:rPr>
          <w:rFonts w:cs="Lucida Sans Unicode"/>
          <w:b/>
          <w:szCs w:val="20"/>
        </w:rPr>
        <w:t>der European Coatings Show vom 19</w:t>
      </w:r>
      <w:r w:rsidRPr="00032924">
        <w:rPr>
          <w:rFonts w:cs="Lucida Sans Unicode"/>
          <w:b/>
          <w:szCs w:val="20"/>
        </w:rPr>
        <w:t xml:space="preserve">. </w:t>
      </w:r>
      <w:r w:rsidR="00836C58" w:rsidRPr="00032924">
        <w:rPr>
          <w:rFonts w:cs="Lucida Sans Unicode"/>
          <w:b/>
          <w:szCs w:val="20"/>
        </w:rPr>
        <w:t>bis 21</w:t>
      </w:r>
      <w:r w:rsidRPr="00032924">
        <w:rPr>
          <w:rFonts w:cs="Lucida Sans Unicode"/>
          <w:b/>
          <w:szCs w:val="20"/>
        </w:rPr>
        <w:t xml:space="preserve">. </w:t>
      </w:r>
      <w:r w:rsidR="00836C58" w:rsidRPr="00032924">
        <w:rPr>
          <w:rFonts w:cs="Lucida Sans Unicode"/>
          <w:b/>
          <w:szCs w:val="20"/>
        </w:rPr>
        <w:t>März 20</w:t>
      </w:r>
      <w:r w:rsidR="001F2DE5" w:rsidRPr="00032924">
        <w:rPr>
          <w:rFonts w:cs="Lucida Sans Unicode"/>
          <w:b/>
          <w:szCs w:val="20"/>
        </w:rPr>
        <w:t>1</w:t>
      </w:r>
      <w:r w:rsidR="00836C58" w:rsidRPr="00032924">
        <w:rPr>
          <w:rFonts w:cs="Lucida Sans Unicode"/>
          <w:b/>
          <w:szCs w:val="20"/>
        </w:rPr>
        <w:t>9</w:t>
      </w:r>
      <w:r w:rsidRPr="00032924">
        <w:rPr>
          <w:rFonts w:cs="Lucida Sans Unicode"/>
          <w:b/>
          <w:szCs w:val="20"/>
        </w:rPr>
        <w:t xml:space="preserve"> in Nürnberg in Halle 7A, Stand 323.</w:t>
      </w:r>
    </w:p>
    <w:p w:rsidR="000B1B97" w:rsidRPr="00032924" w:rsidRDefault="000B1B97" w:rsidP="0006177F">
      <w:pPr>
        <w:rPr>
          <w:rFonts w:cs="Lucida Sans Unicode"/>
        </w:rPr>
      </w:pPr>
    </w:p>
    <w:p w:rsidR="000B1B97" w:rsidRDefault="000B1B97" w:rsidP="0006177F">
      <w:bookmarkStart w:id="0" w:name="_GoBack"/>
      <w:bookmarkEnd w:id="0"/>
    </w:p>
    <w:p w:rsidR="009A2159" w:rsidRDefault="009A2159" w:rsidP="009A2159">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rsidR="009A2159" w:rsidRDefault="009A2159" w:rsidP="009A2159">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3511E7" w:rsidRPr="003511E7" w:rsidRDefault="003511E7" w:rsidP="003511E7">
      <w:pPr>
        <w:autoSpaceDE w:val="0"/>
        <w:autoSpaceDN w:val="0"/>
        <w:adjustRightInd w:val="0"/>
        <w:spacing w:line="220" w:lineRule="exact"/>
        <w:rPr>
          <w:rFonts w:cs="Lucida Sans Unicode"/>
          <w:sz w:val="18"/>
          <w:szCs w:val="18"/>
        </w:rPr>
      </w:pPr>
    </w:p>
    <w:p w:rsidR="00F26594" w:rsidRDefault="00F26594" w:rsidP="00F26594">
      <w:pPr>
        <w:autoSpaceDE w:val="0"/>
        <w:autoSpaceDN w:val="0"/>
        <w:spacing w:line="220" w:lineRule="exact"/>
        <w:rPr>
          <w:rFonts w:cs="Lucida Sans Unicode"/>
          <w:b/>
          <w:bCs/>
          <w:sz w:val="18"/>
          <w:szCs w:val="18"/>
        </w:rPr>
      </w:pPr>
      <w:r>
        <w:rPr>
          <w:b/>
          <w:bCs/>
          <w:sz w:val="18"/>
          <w:szCs w:val="18"/>
        </w:rPr>
        <w:t xml:space="preserve">Über Evonik </w:t>
      </w:r>
      <w:proofErr w:type="spellStart"/>
      <w:r>
        <w:rPr>
          <w:b/>
          <w:bCs/>
          <w:sz w:val="18"/>
          <w:szCs w:val="18"/>
        </w:rPr>
        <w:t>Resource</w:t>
      </w:r>
      <w:proofErr w:type="spellEnd"/>
      <w:r>
        <w:rPr>
          <w:b/>
          <w:bCs/>
          <w:sz w:val="18"/>
          <w:szCs w:val="18"/>
        </w:rPr>
        <w:t xml:space="preserve"> Efficiency</w:t>
      </w:r>
    </w:p>
    <w:p w:rsidR="00F26594" w:rsidRDefault="00F26594" w:rsidP="00F26594">
      <w:pPr>
        <w:autoSpaceDE w:val="0"/>
        <w:autoSpaceDN w:val="0"/>
        <w:spacing w:line="220" w:lineRule="exact"/>
        <w:rPr>
          <w:rFonts w:ascii="Calibri" w:hAnsi="Calibri"/>
          <w:sz w:val="18"/>
          <w:szCs w:val="18"/>
        </w:rPr>
      </w:pPr>
      <w:r>
        <w:rPr>
          <w:sz w:val="18"/>
          <w:szCs w:val="18"/>
        </w:rPr>
        <w:t xml:space="preserve">Das Segment </w:t>
      </w:r>
      <w:proofErr w:type="spellStart"/>
      <w:r>
        <w:rPr>
          <w:sz w:val="18"/>
          <w:szCs w:val="18"/>
        </w:rPr>
        <w:t>Resource</w:t>
      </w:r>
      <w:proofErr w:type="spellEnd"/>
      <w:r>
        <w:rPr>
          <w:sz w:val="18"/>
          <w:szCs w:val="18"/>
        </w:rPr>
        <w:t xml:space="preserve"> Efficiency wird von der Evonik </w:t>
      </w:r>
      <w:proofErr w:type="spellStart"/>
      <w:r>
        <w:rPr>
          <w:sz w:val="18"/>
          <w:szCs w:val="18"/>
        </w:rPr>
        <w:t>Resource</w:t>
      </w:r>
      <w:proofErr w:type="spellEnd"/>
      <w:r>
        <w:rPr>
          <w:sz w:val="18"/>
          <w:szCs w:val="18"/>
        </w:rPr>
        <w:t xml:space="preserv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2017 mit rund 10.000 Mitarbeitern einen Umsatz von ca. 5,4 Milliarden €.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9A2159" w:rsidRDefault="009A2159" w:rsidP="009A2159">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700" w:rsidRDefault="003B3700" w:rsidP="00FD1184">
      <w:r>
        <w:separator/>
      </w:r>
    </w:p>
  </w:endnote>
  <w:endnote w:type="continuationSeparator" w:id="0">
    <w:p w:rsidR="003B3700" w:rsidRDefault="003B370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00" w:rsidRDefault="003B3700">
    <w:pPr>
      <w:pStyle w:val="Fuzeile"/>
    </w:pPr>
  </w:p>
  <w:p w:rsidR="003B3700" w:rsidRDefault="003B370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F039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F039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00" w:rsidRDefault="003B3700" w:rsidP="00316EC0">
    <w:pPr>
      <w:pStyle w:val="Fuzeile"/>
    </w:pPr>
  </w:p>
  <w:p w:rsidR="003B3700" w:rsidRPr="005225EC" w:rsidRDefault="003B370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F039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F0391">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700" w:rsidRDefault="003B3700" w:rsidP="00FD1184">
      <w:r>
        <w:separator/>
      </w:r>
    </w:p>
  </w:footnote>
  <w:footnote w:type="continuationSeparator" w:id="0">
    <w:p w:rsidR="003B3700" w:rsidRDefault="003B370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00" w:rsidRPr="006C35A6" w:rsidRDefault="003B3700"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00" w:rsidRPr="006C35A6" w:rsidRDefault="003B3700">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nb-NO"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2924"/>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0391"/>
    <w:rsid w:val="000F70A3"/>
    <w:rsid w:val="001175D3"/>
    <w:rsid w:val="00124443"/>
    <w:rsid w:val="00130512"/>
    <w:rsid w:val="001625AF"/>
    <w:rsid w:val="001631E8"/>
    <w:rsid w:val="00165932"/>
    <w:rsid w:val="0017414F"/>
    <w:rsid w:val="00196518"/>
    <w:rsid w:val="001B206A"/>
    <w:rsid w:val="001F00B7"/>
    <w:rsid w:val="001F2DE5"/>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0907"/>
    <w:rsid w:val="002B6293"/>
    <w:rsid w:val="002B645E"/>
    <w:rsid w:val="002B6B13"/>
    <w:rsid w:val="002C10C6"/>
    <w:rsid w:val="002C12A0"/>
    <w:rsid w:val="002D206A"/>
    <w:rsid w:val="002D2996"/>
    <w:rsid w:val="002D301A"/>
    <w:rsid w:val="00301998"/>
    <w:rsid w:val="0030421F"/>
    <w:rsid w:val="003067D4"/>
    <w:rsid w:val="00316EC0"/>
    <w:rsid w:val="003402B9"/>
    <w:rsid w:val="003449DC"/>
    <w:rsid w:val="00344DD2"/>
    <w:rsid w:val="00344E3B"/>
    <w:rsid w:val="003508E4"/>
    <w:rsid w:val="003511E7"/>
    <w:rsid w:val="00360C93"/>
    <w:rsid w:val="00362F38"/>
    <w:rsid w:val="00367974"/>
    <w:rsid w:val="00380845"/>
    <w:rsid w:val="00384C4B"/>
    <w:rsid w:val="00384C52"/>
    <w:rsid w:val="00387807"/>
    <w:rsid w:val="003A023D"/>
    <w:rsid w:val="003A1BB1"/>
    <w:rsid w:val="003A4CED"/>
    <w:rsid w:val="003B3700"/>
    <w:rsid w:val="003C0198"/>
    <w:rsid w:val="003D3C20"/>
    <w:rsid w:val="003D6E84"/>
    <w:rsid w:val="003E416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A28CF"/>
    <w:rsid w:val="004A5E45"/>
    <w:rsid w:val="004C4396"/>
    <w:rsid w:val="004C520C"/>
    <w:rsid w:val="004C5E53"/>
    <w:rsid w:val="004E04B2"/>
    <w:rsid w:val="004E1DCE"/>
    <w:rsid w:val="004E27F6"/>
    <w:rsid w:val="004E3505"/>
    <w:rsid w:val="004F0B24"/>
    <w:rsid w:val="004F1444"/>
    <w:rsid w:val="005020EF"/>
    <w:rsid w:val="005225EC"/>
    <w:rsid w:val="005337DD"/>
    <w:rsid w:val="00542EA9"/>
    <w:rsid w:val="00552ADA"/>
    <w:rsid w:val="00554C5A"/>
    <w:rsid w:val="0057548A"/>
    <w:rsid w:val="00582643"/>
    <w:rsid w:val="00582C0E"/>
    <w:rsid w:val="00587C52"/>
    <w:rsid w:val="005A119C"/>
    <w:rsid w:val="005A73EC"/>
    <w:rsid w:val="005B3BD7"/>
    <w:rsid w:val="005D12EB"/>
    <w:rsid w:val="005E0397"/>
    <w:rsid w:val="005E799F"/>
    <w:rsid w:val="005F234C"/>
    <w:rsid w:val="005F50D9"/>
    <w:rsid w:val="00605C02"/>
    <w:rsid w:val="00606A38"/>
    <w:rsid w:val="006149F4"/>
    <w:rsid w:val="00622067"/>
    <w:rsid w:val="00623460"/>
    <w:rsid w:val="00636C35"/>
    <w:rsid w:val="00645F2F"/>
    <w:rsid w:val="00647919"/>
    <w:rsid w:val="00652A75"/>
    <w:rsid w:val="006651E2"/>
    <w:rsid w:val="006729D2"/>
    <w:rsid w:val="006A581A"/>
    <w:rsid w:val="006B10CA"/>
    <w:rsid w:val="006C35A6"/>
    <w:rsid w:val="006C388A"/>
    <w:rsid w:val="006D601A"/>
    <w:rsid w:val="006D77C7"/>
    <w:rsid w:val="006E2F15"/>
    <w:rsid w:val="006F3AB9"/>
    <w:rsid w:val="00717EDA"/>
    <w:rsid w:val="0072366D"/>
    <w:rsid w:val="00723A52"/>
    <w:rsid w:val="00731495"/>
    <w:rsid w:val="00744FA6"/>
    <w:rsid w:val="00751E3D"/>
    <w:rsid w:val="007609BA"/>
    <w:rsid w:val="00763004"/>
    <w:rsid w:val="00770879"/>
    <w:rsid w:val="00775D2E"/>
    <w:rsid w:val="00784360"/>
    <w:rsid w:val="007A2C47"/>
    <w:rsid w:val="007C42FA"/>
    <w:rsid w:val="007E025C"/>
    <w:rsid w:val="007E5A2B"/>
    <w:rsid w:val="007E7C76"/>
    <w:rsid w:val="007F1506"/>
    <w:rsid w:val="007F200A"/>
    <w:rsid w:val="00800AA9"/>
    <w:rsid w:val="0080647C"/>
    <w:rsid w:val="00826AB1"/>
    <w:rsid w:val="00834E44"/>
    <w:rsid w:val="00836B9A"/>
    <w:rsid w:val="00836C15"/>
    <w:rsid w:val="00836C58"/>
    <w:rsid w:val="0084389E"/>
    <w:rsid w:val="00846E59"/>
    <w:rsid w:val="008600DF"/>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159"/>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A1AC1"/>
    <w:rsid w:val="00AC65F9"/>
    <w:rsid w:val="00AE3848"/>
    <w:rsid w:val="00AF0606"/>
    <w:rsid w:val="00B128FD"/>
    <w:rsid w:val="00B2025B"/>
    <w:rsid w:val="00B2500C"/>
    <w:rsid w:val="00B300C4"/>
    <w:rsid w:val="00B31D5A"/>
    <w:rsid w:val="00B44BFF"/>
    <w:rsid w:val="00B46BD0"/>
    <w:rsid w:val="00B50494"/>
    <w:rsid w:val="00B5583A"/>
    <w:rsid w:val="00B811DE"/>
    <w:rsid w:val="00B84B0C"/>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1CAD"/>
    <w:rsid w:val="00C33407"/>
    <w:rsid w:val="00C40E5D"/>
    <w:rsid w:val="00C4228E"/>
    <w:rsid w:val="00C4300F"/>
    <w:rsid w:val="00C60F15"/>
    <w:rsid w:val="00C62002"/>
    <w:rsid w:val="00C64629"/>
    <w:rsid w:val="00C930F0"/>
    <w:rsid w:val="00CB3A53"/>
    <w:rsid w:val="00CC69A5"/>
    <w:rsid w:val="00CD18DB"/>
    <w:rsid w:val="00CE2E92"/>
    <w:rsid w:val="00CF2E07"/>
    <w:rsid w:val="00CF3942"/>
    <w:rsid w:val="00D06CCA"/>
    <w:rsid w:val="00D129CF"/>
    <w:rsid w:val="00D333AA"/>
    <w:rsid w:val="00D35567"/>
    <w:rsid w:val="00D418FB"/>
    <w:rsid w:val="00D44A18"/>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B4309"/>
    <w:rsid w:val="00EC012C"/>
    <w:rsid w:val="00EC2C4D"/>
    <w:rsid w:val="00EC3EAA"/>
    <w:rsid w:val="00EF353E"/>
    <w:rsid w:val="00EF7EB3"/>
    <w:rsid w:val="00F02BAF"/>
    <w:rsid w:val="00F07F0E"/>
    <w:rsid w:val="00F24D2F"/>
    <w:rsid w:val="00F26594"/>
    <w:rsid w:val="00F47702"/>
    <w:rsid w:val="00F5602B"/>
    <w:rsid w:val="00F5608E"/>
    <w:rsid w:val="00F62700"/>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styleId="Kommentarzeichen">
    <w:name w:val="annotation reference"/>
    <w:basedOn w:val="Absatz-Standardschriftart"/>
    <w:semiHidden/>
    <w:unhideWhenUsed/>
    <w:rsid w:val="007609BA"/>
    <w:rPr>
      <w:sz w:val="16"/>
      <w:szCs w:val="16"/>
    </w:rPr>
  </w:style>
  <w:style w:type="paragraph" w:styleId="Kommentartext">
    <w:name w:val="annotation text"/>
    <w:basedOn w:val="Standard"/>
    <w:link w:val="KommentartextZchn"/>
    <w:semiHidden/>
    <w:unhideWhenUsed/>
    <w:rsid w:val="007609BA"/>
    <w:pPr>
      <w:spacing w:line="240" w:lineRule="auto"/>
    </w:pPr>
    <w:rPr>
      <w:sz w:val="20"/>
      <w:szCs w:val="20"/>
    </w:rPr>
  </w:style>
  <w:style w:type="character" w:customStyle="1" w:styleId="KommentartextZchn">
    <w:name w:val="Kommentartext Zchn"/>
    <w:basedOn w:val="Absatz-Standardschriftart"/>
    <w:link w:val="Kommentartext"/>
    <w:semiHidden/>
    <w:rsid w:val="007609BA"/>
    <w:rPr>
      <w:rFonts w:ascii="Lucida Sans Unicode" w:hAnsi="Lucida Sans Unicode"/>
    </w:rPr>
  </w:style>
  <w:style w:type="paragraph" w:styleId="Kommentarthema">
    <w:name w:val="annotation subject"/>
    <w:basedOn w:val="Kommentartext"/>
    <w:next w:val="Kommentartext"/>
    <w:link w:val="KommentarthemaZchn"/>
    <w:semiHidden/>
    <w:unhideWhenUsed/>
    <w:rsid w:val="007609BA"/>
    <w:rPr>
      <w:b/>
      <w:bCs/>
    </w:rPr>
  </w:style>
  <w:style w:type="character" w:customStyle="1" w:styleId="KommentarthemaZchn">
    <w:name w:val="Kommentarthema Zchn"/>
    <w:basedOn w:val="KommentartextZchn"/>
    <w:link w:val="Kommentarthema"/>
    <w:semiHidden/>
    <w:rsid w:val="007609BA"/>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0826">
      <w:bodyDiv w:val="1"/>
      <w:marLeft w:val="0"/>
      <w:marRight w:val="0"/>
      <w:marTop w:val="0"/>
      <w:marBottom w:val="0"/>
      <w:divBdr>
        <w:top w:val="none" w:sz="0" w:space="0" w:color="auto"/>
        <w:left w:val="none" w:sz="0" w:space="0" w:color="auto"/>
        <w:bottom w:val="none" w:sz="0" w:space="0" w:color="auto"/>
        <w:right w:val="none" w:sz="0" w:space="0" w:color="auto"/>
      </w:divBdr>
    </w:div>
    <w:div w:id="1727608302">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 w:id="21182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SIVO140-SILIKOPON-EF</DocumentTitle>
    <Website xmlns="c9d69675-c952-4463-a370-64d93cb945ad">
      <Value>Current</Value>
    </Website>
    <LanguageTree xmlns="c9d69675-c952-4463-a370-64d93cb945ad">
      <Value>DE</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DE</Value>
    </DocumentLanguage>
    <ThumbnailLinkUrl xmlns="c9d69675-c952-4463-a370-64d93cb945ad" xsi:nil="true"/>
  </documentManagement>
</p:properties>
</file>

<file path=customXml/itemProps1.xml><?xml version="1.0" encoding="utf-8"?>
<ds:datastoreItem xmlns:ds="http://schemas.openxmlformats.org/officeDocument/2006/customXml" ds:itemID="{38A6B0D3-74A2-4DC7-9A39-9FFE94E6C00E}"/>
</file>

<file path=customXml/itemProps2.xml><?xml version="1.0" encoding="utf-8"?>
<ds:datastoreItem xmlns:ds="http://schemas.openxmlformats.org/officeDocument/2006/customXml" ds:itemID="{3E16D006-76EF-4958-A748-F1DFDF51198B}"/>
</file>

<file path=customXml/itemProps3.xml><?xml version="1.0" encoding="utf-8"?>
<ds:datastoreItem xmlns:ds="http://schemas.openxmlformats.org/officeDocument/2006/customXml" ds:itemID="{9DD6C1D5-7CC9-438E-BAF3-925CDB0B7B2F}"/>
</file>

<file path=docProps/app.xml><?xml version="1.0" encoding="utf-8"?>
<Properties xmlns="http://schemas.openxmlformats.org/officeDocument/2006/extended-properties" xmlns:vt="http://schemas.openxmlformats.org/officeDocument/2006/docPropsVTypes">
  <Template>CB39D590.dotm</Template>
  <TotalTime>0</TotalTime>
  <Pages>3</Pages>
  <Words>680</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5722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Kaufhold, Julia</cp:lastModifiedBy>
  <cp:revision>7</cp:revision>
  <cp:lastPrinted>2019-02-27T13:10:00Z</cp:lastPrinted>
  <dcterms:created xsi:type="dcterms:W3CDTF">2019-02-26T10:25:00Z</dcterms:created>
  <dcterms:modified xsi:type="dcterms:W3CDTF">2019-02-27T13:11:00Z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