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C62D8" w:rsidRPr="009411D9" w14:paraId="7DE8D537" w14:textId="77777777" w:rsidTr="002159BA">
        <w:trPr>
          <w:trHeight w:val="851"/>
        </w:trPr>
        <w:tc>
          <w:tcPr>
            <w:tcW w:w="2552" w:type="dxa"/>
            <w:shd w:val="clear" w:color="auto" w:fill="auto"/>
          </w:tcPr>
          <w:p w14:paraId="58BE2370" w14:textId="10EFCE49" w:rsidR="000B1B97" w:rsidRPr="00FC62D8" w:rsidRDefault="00895243" w:rsidP="000B1B97">
            <w:pPr>
              <w:pStyle w:val="M8"/>
              <w:framePr w:wrap="auto" w:vAnchor="margin" w:hAnchor="text" w:xAlign="left" w:yAlign="inline"/>
              <w:suppressOverlap w:val="0"/>
              <w:rPr>
                <w:sz w:val="18"/>
                <w:szCs w:val="18"/>
                <w:lang w:val="en-US"/>
              </w:rPr>
            </w:pPr>
            <w:r>
              <w:rPr>
                <w:sz w:val="18"/>
                <w:szCs w:val="18"/>
                <w:lang w:val="en-US"/>
              </w:rPr>
              <w:t>17</w:t>
            </w:r>
            <w:r w:rsidR="000C4ADA" w:rsidRPr="00FC62D8">
              <w:rPr>
                <w:sz w:val="18"/>
                <w:szCs w:val="18"/>
                <w:lang w:val="en-US"/>
              </w:rPr>
              <w:t xml:space="preserve">. </w:t>
            </w:r>
            <w:proofErr w:type="spellStart"/>
            <w:r>
              <w:rPr>
                <w:sz w:val="18"/>
                <w:szCs w:val="18"/>
                <w:lang w:val="en-US"/>
              </w:rPr>
              <w:t>Oktober</w:t>
            </w:r>
            <w:proofErr w:type="spellEnd"/>
            <w:r>
              <w:rPr>
                <w:sz w:val="18"/>
                <w:szCs w:val="18"/>
                <w:lang w:val="en-US"/>
              </w:rPr>
              <w:t xml:space="preserve"> </w:t>
            </w:r>
            <w:r w:rsidR="00463EDC" w:rsidRPr="00FC62D8">
              <w:rPr>
                <w:sz w:val="18"/>
                <w:szCs w:val="18"/>
                <w:lang w:val="en-US"/>
              </w:rPr>
              <w:t>202</w:t>
            </w:r>
            <w:r w:rsidR="00F7315F" w:rsidRPr="00FC62D8">
              <w:rPr>
                <w:sz w:val="18"/>
                <w:szCs w:val="18"/>
                <w:lang w:val="en-US"/>
              </w:rPr>
              <w:t>3</w:t>
            </w:r>
          </w:p>
          <w:p w14:paraId="11626C43" w14:textId="77777777" w:rsidR="000B1B97" w:rsidRPr="00FC62D8" w:rsidRDefault="000B1B97" w:rsidP="000B1B97">
            <w:pPr>
              <w:pStyle w:val="M8"/>
              <w:framePr w:wrap="auto" w:vAnchor="margin" w:hAnchor="text" w:xAlign="left" w:yAlign="inline"/>
              <w:suppressOverlap w:val="0"/>
              <w:rPr>
                <w:b/>
                <w:lang w:val="en-US"/>
              </w:rPr>
            </w:pPr>
          </w:p>
          <w:p w14:paraId="07E00163" w14:textId="77777777" w:rsidR="000B1B97" w:rsidRPr="00FC62D8" w:rsidRDefault="000B1B97" w:rsidP="000B1B97">
            <w:pPr>
              <w:pStyle w:val="M8"/>
              <w:framePr w:wrap="auto" w:vAnchor="margin" w:hAnchor="text" w:xAlign="left" w:yAlign="inline"/>
              <w:suppressOverlap w:val="0"/>
              <w:rPr>
                <w:b/>
                <w:lang w:val="en-US"/>
              </w:rPr>
            </w:pPr>
          </w:p>
          <w:p w14:paraId="6A912A80" w14:textId="1FA3F8FB" w:rsidR="002A37BD" w:rsidRPr="00FC62D8" w:rsidRDefault="008E0D9A" w:rsidP="002A37BD">
            <w:pPr>
              <w:pStyle w:val="M1"/>
              <w:framePr w:wrap="auto" w:vAnchor="margin" w:hAnchor="text" w:xAlign="left" w:yAlign="inline"/>
              <w:suppressOverlap w:val="0"/>
              <w:rPr>
                <w:lang w:val="en-US"/>
              </w:rPr>
            </w:pPr>
            <w:proofErr w:type="spellStart"/>
            <w:r w:rsidRPr="00FC62D8">
              <w:rPr>
                <w:lang w:val="en-US"/>
              </w:rPr>
              <w:t>Ansprechpartner</w:t>
            </w:r>
            <w:proofErr w:type="spellEnd"/>
            <w:r w:rsidR="00F471C3" w:rsidRPr="00FC62D8">
              <w:rPr>
                <w:lang w:val="en-US"/>
              </w:rPr>
              <w:t xml:space="preserve"> Presse</w:t>
            </w:r>
            <w:r w:rsidRPr="00FC62D8">
              <w:rPr>
                <w:lang w:val="en-US"/>
              </w:rPr>
              <w:t xml:space="preserve"> </w:t>
            </w:r>
          </w:p>
          <w:p w14:paraId="7271BDB3" w14:textId="7D9ACC56" w:rsidR="002A37BD" w:rsidRPr="00FC62D8" w:rsidRDefault="005000DA" w:rsidP="002A37BD">
            <w:pPr>
              <w:pStyle w:val="M1"/>
              <w:framePr w:wrap="auto" w:vAnchor="margin" w:hAnchor="text" w:xAlign="left" w:yAlign="inline"/>
              <w:suppressOverlap w:val="0"/>
              <w:rPr>
                <w:lang w:val="en-US"/>
              </w:rPr>
            </w:pPr>
            <w:r w:rsidRPr="00FC62D8">
              <w:rPr>
                <w:lang w:val="en-US"/>
              </w:rPr>
              <w:t xml:space="preserve">Fabian Schwane </w:t>
            </w:r>
          </w:p>
          <w:p w14:paraId="10877A5C" w14:textId="4A3E3E22" w:rsidR="002A37BD" w:rsidRPr="00FC62D8" w:rsidRDefault="000C4ADA" w:rsidP="002A37BD">
            <w:pPr>
              <w:pStyle w:val="M1"/>
              <w:framePr w:wrap="auto" w:vAnchor="margin" w:hAnchor="text" w:xAlign="left" w:yAlign="inline"/>
              <w:suppressOverlap w:val="0"/>
              <w:rPr>
                <w:b w:val="0"/>
                <w:lang w:val="en-US"/>
              </w:rPr>
            </w:pPr>
            <w:r w:rsidRPr="00FC62D8">
              <w:rPr>
                <w:b w:val="0"/>
                <w:lang w:val="en-US"/>
              </w:rPr>
              <w:t>Leiter Mark</w:t>
            </w:r>
            <w:r w:rsidR="006229F3" w:rsidRPr="00FC62D8">
              <w:rPr>
                <w:b w:val="0"/>
                <w:lang w:val="en-US"/>
              </w:rPr>
              <w:t xml:space="preserve">et Communications </w:t>
            </w:r>
            <w:r w:rsidR="000E69D8" w:rsidRPr="00FC62D8">
              <w:rPr>
                <w:b w:val="0"/>
                <w:lang w:val="en-US"/>
              </w:rPr>
              <w:br/>
            </w:r>
            <w:r w:rsidR="005000DA" w:rsidRPr="00FC62D8">
              <w:rPr>
                <w:b w:val="0"/>
                <w:lang w:val="en-US"/>
              </w:rPr>
              <w:t xml:space="preserve">Coating Additives </w:t>
            </w:r>
          </w:p>
          <w:p w14:paraId="386DD87D" w14:textId="029277F6" w:rsidR="002A37BD" w:rsidRPr="00FC62D8" w:rsidRDefault="002A37BD" w:rsidP="002A37BD">
            <w:pPr>
              <w:pStyle w:val="M1"/>
              <w:framePr w:wrap="auto" w:vAnchor="margin" w:hAnchor="text" w:xAlign="left" w:yAlign="inline"/>
              <w:suppressOverlap w:val="0"/>
              <w:rPr>
                <w:b w:val="0"/>
              </w:rPr>
            </w:pPr>
            <w:r w:rsidRPr="00FC62D8">
              <w:rPr>
                <w:b w:val="0"/>
              </w:rPr>
              <w:t xml:space="preserve">Telefon +49 </w:t>
            </w:r>
            <w:r w:rsidR="005000DA" w:rsidRPr="00FC62D8">
              <w:rPr>
                <w:b w:val="0"/>
              </w:rPr>
              <w:t>172 2133935</w:t>
            </w:r>
          </w:p>
          <w:p w14:paraId="349ABF77" w14:textId="5DAB1314" w:rsidR="002A37BD" w:rsidRPr="00FC62D8" w:rsidRDefault="005000DA" w:rsidP="002A37BD">
            <w:pPr>
              <w:pStyle w:val="M1"/>
              <w:framePr w:wrap="auto" w:vAnchor="margin" w:hAnchor="text" w:xAlign="left" w:yAlign="inline"/>
              <w:suppressOverlap w:val="0"/>
              <w:rPr>
                <w:b w:val="0"/>
              </w:rPr>
            </w:pPr>
            <w:r w:rsidRPr="00FC62D8">
              <w:rPr>
                <w:b w:val="0"/>
              </w:rPr>
              <w:t>fabian.schwane</w:t>
            </w:r>
            <w:r w:rsidR="002A37BD" w:rsidRPr="00FC62D8">
              <w:rPr>
                <w:b w:val="0"/>
              </w:rPr>
              <w:t>@evonik.com</w:t>
            </w:r>
          </w:p>
          <w:p w14:paraId="40168CD7" w14:textId="77777777" w:rsidR="002A37BD" w:rsidRPr="00FC62D8" w:rsidRDefault="002A37BD" w:rsidP="008E0D9A">
            <w:pPr>
              <w:pStyle w:val="M7"/>
              <w:framePr w:wrap="auto" w:vAnchor="margin" w:hAnchor="text" w:xAlign="left" w:yAlign="inline"/>
              <w:suppressOverlap w:val="0"/>
            </w:pPr>
          </w:p>
          <w:p w14:paraId="0817B912" w14:textId="2FEC100D" w:rsidR="002A37BD" w:rsidRPr="00FC62D8" w:rsidRDefault="00F471C3" w:rsidP="008E0D9A">
            <w:pPr>
              <w:pStyle w:val="M7"/>
              <w:framePr w:wrap="auto" w:vAnchor="margin" w:hAnchor="text" w:xAlign="left" w:yAlign="inline"/>
              <w:suppressOverlap w:val="0"/>
            </w:pPr>
            <w:r w:rsidRPr="00FC62D8">
              <w:t>Alternativer Ansprechpartner</w:t>
            </w:r>
            <w:r w:rsidR="005D706C">
              <w:t>in</w:t>
            </w:r>
            <w:r w:rsidRPr="00FC62D8">
              <w:t xml:space="preserve"> Presse</w:t>
            </w:r>
          </w:p>
          <w:p w14:paraId="2CE76CE4" w14:textId="77777777" w:rsidR="000A1168" w:rsidRPr="00FC62D8" w:rsidRDefault="000A1168" w:rsidP="000A1168">
            <w:pPr>
              <w:pStyle w:val="M7"/>
              <w:framePr w:wrap="auto" w:vAnchor="margin" w:hAnchor="text" w:xAlign="left" w:yAlign="inline"/>
              <w:suppressOverlap w:val="0"/>
              <w:rPr>
                <w:lang w:val="en-US"/>
              </w:rPr>
            </w:pPr>
            <w:r w:rsidRPr="00FC62D8">
              <w:rPr>
                <w:lang w:val="en-US"/>
              </w:rPr>
              <w:t>Katja Marx</w:t>
            </w:r>
          </w:p>
          <w:p w14:paraId="45492B9D" w14:textId="5E484F77" w:rsidR="000A1168" w:rsidRPr="00FC62D8" w:rsidRDefault="0034233A" w:rsidP="000A1168">
            <w:pPr>
              <w:pStyle w:val="M9"/>
              <w:framePr w:wrap="auto" w:vAnchor="margin" w:hAnchor="text" w:xAlign="left" w:yAlign="inline"/>
              <w:suppressOverlap w:val="0"/>
              <w:rPr>
                <w:lang w:val="en-US"/>
              </w:rPr>
            </w:pPr>
            <w:proofErr w:type="spellStart"/>
            <w:r w:rsidRPr="00FC62D8">
              <w:rPr>
                <w:lang w:val="en-US"/>
              </w:rPr>
              <w:t>Leiter</w:t>
            </w:r>
            <w:r w:rsidR="00A12AD2" w:rsidRPr="00FC62D8">
              <w:rPr>
                <w:lang w:val="en-US"/>
              </w:rPr>
              <w:t>in</w:t>
            </w:r>
            <w:proofErr w:type="spellEnd"/>
            <w:r w:rsidR="000A1168" w:rsidRPr="00FC62D8">
              <w:rPr>
                <w:lang w:val="en-US"/>
              </w:rPr>
              <w:t xml:space="preserve"> Market Communications </w:t>
            </w:r>
          </w:p>
          <w:p w14:paraId="231AF623" w14:textId="5209E61B" w:rsidR="000A1168" w:rsidRPr="00FC62D8" w:rsidRDefault="000A1168" w:rsidP="000A1168">
            <w:pPr>
              <w:pStyle w:val="M9"/>
              <w:framePr w:wrap="auto" w:vAnchor="margin" w:hAnchor="text" w:xAlign="left" w:yAlign="inline"/>
              <w:suppressOverlap w:val="0"/>
              <w:rPr>
                <w:lang w:val="en-US"/>
              </w:rPr>
            </w:pPr>
            <w:r w:rsidRPr="00FC62D8">
              <w:rPr>
                <w:lang w:val="en-US"/>
              </w:rPr>
              <w:t xml:space="preserve">Specialty Additives </w:t>
            </w:r>
            <w:r w:rsidRPr="00FC62D8">
              <w:rPr>
                <w:lang w:val="en-US"/>
              </w:rPr>
              <w:br/>
            </w:r>
            <w:proofErr w:type="spellStart"/>
            <w:r w:rsidR="00FE024B" w:rsidRPr="00FC62D8">
              <w:rPr>
                <w:lang w:val="en-US"/>
              </w:rPr>
              <w:t>Telefon</w:t>
            </w:r>
            <w:proofErr w:type="spellEnd"/>
            <w:r w:rsidR="00FE024B" w:rsidRPr="00FC62D8">
              <w:rPr>
                <w:lang w:val="en-US"/>
              </w:rPr>
              <w:t xml:space="preserve"> </w:t>
            </w:r>
            <w:r w:rsidRPr="00FC62D8">
              <w:rPr>
                <w:lang w:val="en-US"/>
              </w:rPr>
              <w:t>+49 6181 59-13831</w:t>
            </w:r>
          </w:p>
          <w:p w14:paraId="5C6156DC" w14:textId="77777777" w:rsidR="000A1168" w:rsidRPr="00FC62D8" w:rsidRDefault="00000000" w:rsidP="000A1168">
            <w:pPr>
              <w:pStyle w:val="M9"/>
              <w:framePr w:wrap="auto" w:vAnchor="margin" w:hAnchor="text" w:xAlign="left" w:yAlign="inline"/>
              <w:suppressOverlap w:val="0"/>
              <w:rPr>
                <w:lang w:val="en-US"/>
              </w:rPr>
            </w:pPr>
            <w:hyperlink r:id="rId10" w:history="1">
              <w:r w:rsidR="000A1168" w:rsidRPr="00FC62D8">
                <w:rPr>
                  <w:rStyle w:val="Hyperlink"/>
                  <w:lang w:val="en-US"/>
                </w:rPr>
                <w:t>katja.marx@evonik.com</w:t>
              </w:r>
            </w:hyperlink>
            <w:r w:rsidR="000A1168" w:rsidRPr="00FC62D8">
              <w:rPr>
                <w:lang w:val="en-US"/>
              </w:rPr>
              <w:t xml:space="preserve"> </w:t>
            </w:r>
          </w:p>
          <w:p w14:paraId="50710D41" w14:textId="77777777" w:rsidR="008E0D9A" w:rsidRPr="00FC62D8" w:rsidRDefault="008E0D9A" w:rsidP="008E0D9A">
            <w:pPr>
              <w:spacing w:line="180" w:lineRule="exact"/>
              <w:rPr>
                <w:noProof/>
                <w:sz w:val="13"/>
                <w:szCs w:val="13"/>
                <w:lang w:val="en-GB"/>
              </w:rPr>
            </w:pPr>
          </w:p>
          <w:p w14:paraId="528CCB6C" w14:textId="77777777" w:rsidR="000B1B97" w:rsidRPr="00FC62D8" w:rsidRDefault="000B1B97" w:rsidP="000B1B97">
            <w:pPr>
              <w:pStyle w:val="M10"/>
              <w:framePr w:wrap="auto" w:vAnchor="margin" w:hAnchor="text" w:xAlign="left" w:yAlign="inline"/>
              <w:suppressOverlap w:val="0"/>
            </w:pPr>
          </w:p>
          <w:p w14:paraId="7E64D914" w14:textId="77777777" w:rsidR="000B1B97" w:rsidRPr="00FC62D8" w:rsidRDefault="000B1B97" w:rsidP="000B1B97">
            <w:pPr>
              <w:pStyle w:val="M10"/>
              <w:framePr w:wrap="auto" w:vAnchor="margin" w:hAnchor="text" w:xAlign="left" w:yAlign="inline"/>
              <w:suppressOverlap w:val="0"/>
            </w:pPr>
          </w:p>
        </w:tc>
      </w:tr>
      <w:tr w:rsidR="00FC62D8" w:rsidRPr="009411D9" w14:paraId="7FE38DBB" w14:textId="77777777" w:rsidTr="002159BA">
        <w:trPr>
          <w:trHeight w:val="851"/>
        </w:trPr>
        <w:tc>
          <w:tcPr>
            <w:tcW w:w="2552" w:type="dxa"/>
            <w:shd w:val="clear" w:color="auto" w:fill="auto"/>
          </w:tcPr>
          <w:p w14:paraId="6848900C" w14:textId="77777777" w:rsidR="000B1B97" w:rsidRPr="00FC62D8" w:rsidRDefault="000B1B97" w:rsidP="000B1B97">
            <w:pPr>
              <w:pStyle w:val="M1"/>
              <w:framePr w:wrap="auto" w:vAnchor="margin" w:hAnchor="text" w:xAlign="left" w:yAlign="inline"/>
              <w:suppressOverlap w:val="0"/>
              <w:rPr>
                <w:lang w:val="en-GB"/>
              </w:rPr>
            </w:pPr>
          </w:p>
          <w:p w14:paraId="42CAF9F2" w14:textId="77777777" w:rsidR="000B1B97" w:rsidRPr="00FC62D8" w:rsidRDefault="000B1B97" w:rsidP="00110640">
            <w:pPr>
              <w:pStyle w:val="M10"/>
              <w:framePr w:wrap="auto" w:vAnchor="margin" w:hAnchor="text" w:xAlign="left" w:yAlign="inline"/>
              <w:suppressOverlap w:val="0"/>
            </w:pPr>
          </w:p>
        </w:tc>
      </w:tr>
    </w:tbl>
    <w:p w14:paraId="33DC39ED"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b/>
          <w:noProof/>
          <w:sz w:val="13"/>
          <w:szCs w:val="13"/>
        </w:rPr>
        <w:t>Evonik Industries AG</w:t>
      </w:r>
    </w:p>
    <w:p w14:paraId="22A6F99D"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Rellinghauser Straße 1-11</w:t>
      </w:r>
    </w:p>
    <w:p w14:paraId="7AC2BE91"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45128 Essen</w:t>
      </w:r>
    </w:p>
    <w:p w14:paraId="1C15CC45"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Telefon +49 201 177-01</w:t>
      </w:r>
    </w:p>
    <w:p w14:paraId="38FFD9C9"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www.evonik.de</w:t>
      </w:r>
    </w:p>
    <w:p w14:paraId="4A52D0B5" w14:textId="77777777" w:rsidR="00135673" w:rsidRPr="00FC62D8" w:rsidRDefault="00135673" w:rsidP="00135673">
      <w:pPr>
        <w:framePr w:w="2824" w:wrap="around" w:vAnchor="page" w:hAnchor="page" w:x="8824" w:y="12435" w:anchorLock="1"/>
        <w:spacing w:line="180" w:lineRule="exact"/>
        <w:rPr>
          <w:noProof/>
          <w:sz w:val="13"/>
          <w:szCs w:val="13"/>
        </w:rPr>
      </w:pPr>
    </w:p>
    <w:p w14:paraId="661D7DAD" w14:textId="68EC18FF"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Aufsichtsrat</w:t>
      </w:r>
      <w:r w:rsidRPr="00FC62D8">
        <w:rPr>
          <w:noProof/>
          <w:sz w:val="13"/>
          <w:szCs w:val="13"/>
        </w:rPr>
        <w:br/>
        <w:t>Bernd Tönjes, Vorsitzender</w:t>
      </w:r>
      <w:r w:rsidRPr="00FC62D8">
        <w:rPr>
          <w:noProof/>
          <w:sz w:val="13"/>
          <w:szCs w:val="13"/>
        </w:rPr>
        <w:br/>
        <w:t>Vorstand</w:t>
      </w:r>
      <w:r w:rsidRPr="00FC62D8">
        <w:rPr>
          <w:noProof/>
          <w:sz w:val="13"/>
          <w:szCs w:val="13"/>
        </w:rPr>
        <w:br/>
        <w:t>Christian Kullmann, Vorsitzender</w:t>
      </w:r>
      <w:r w:rsidRPr="00FC62D8">
        <w:rPr>
          <w:noProof/>
          <w:sz w:val="13"/>
          <w:szCs w:val="13"/>
        </w:rPr>
        <w:br/>
        <w:t>Dr. Harald Schwager, Stellv. Vorsitzender</w:t>
      </w:r>
      <w:r w:rsidRPr="00FC62D8">
        <w:rPr>
          <w:noProof/>
          <w:sz w:val="13"/>
          <w:szCs w:val="13"/>
        </w:rPr>
        <w:br/>
        <w:t xml:space="preserve">Thomas Wessel, </w:t>
      </w:r>
      <w:r w:rsidR="00A34587" w:rsidRPr="00FC62D8">
        <w:rPr>
          <w:noProof/>
          <w:sz w:val="13"/>
          <w:szCs w:val="13"/>
        </w:rPr>
        <w:t>Maike Schuh</w:t>
      </w:r>
      <w:r w:rsidRPr="00FC62D8">
        <w:rPr>
          <w:noProof/>
          <w:sz w:val="13"/>
          <w:szCs w:val="13"/>
        </w:rPr>
        <w:br/>
      </w:r>
    </w:p>
    <w:p w14:paraId="146B5275" w14:textId="77777777" w:rsidR="00135673" w:rsidRPr="00FC62D8" w:rsidRDefault="00135673" w:rsidP="00135673">
      <w:pPr>
        <w:framePr w:w="2824" w:wrap="around" w:vAnchor="page" w:hAnchor="page" w:x="8824" w:y="12435" w:anchorLock="1"/>
        <w:spacing w:line="180" w:lineRule="exact"/>
        <w:rPr>
          <w:noProof/>
          <w:sz w:val="13"/>
          <w:szCs w:val="13"/>
        </w:rPr>
      </w:pPr>
    </w:p>
    <w:p w14:paraId="74470899"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Sitz der Gesellschaft ist Essen</w:t>
      </w:r>
    </w:p>
    <w:p w14:paraId="6421DB54"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Registergericht Amtsgericht Essen</w:t>
      </w:r>
    </w:p>
    <w:p w14:paraId="01E80833"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Handelsregister B 19474</w:t>
      </w:r>
    </w:p>
    <w:p w14:paraId="3A91FF55" w14:textId="528E4D44" w:rsidR="005000DA" w:rsidRDefault="00895243" w:rsidP="005000DA">
      <w:pPr>
        <w:pStyle w:val="Titel"/>
        <w:rPr>
          <w:rFonts w:cs="Times New Roman"/>
          <w:kern w:val="0"/>
          <w:sz w:val="28"/>
        </w:rPr>
      </w:pPr>
      <w:r w:rsidRPr="00895243">
        <w:rPr>
          <w:rFonts w:cs="Times New Roman"/>
          <w:kern w:val="0"/>
          <w:sz w:val="28"/>
        </w:rPr>
        <w:t xml:space="preserve">Evonik </w:t>
      </w:r>
      <w:r w:rsidR="005D706C">
        <w:rPr>
          <w:rFonts w:cs="Times New Roman"/>
          <w:kern w:val="0"/>
          <w:sz w:val="28"/>
        </w:rPr>
        <w:t xml:space="preserve">präsentiert </w:t>
      </w:r>
      <w:r w:rsidR="00B83FA9">
        <w:rPr>
          <w:rFonts w:cs="Times New Roman"/>
          <w:kern w:val="0"/>
          <w:sz w:val="28"/>
        </w:rPr>
        <w:t xml:space="preserve">hoch vernetzbares </w:t>
      </w:r>
      <w:r w:rsidRPr="00895243">
        <w:rPr>
          <w:rFonts w:cs="Times New Roman"/>
          <w:kern w:val="0"/>
          <w:sz w:val="28"/>
        </w:rPr>
        <w:t>TEGO® Rad 2330 für strahlenhärtende Druckfarben</w:t>
      </w:r>
      <w:r>
        <w:rPr>
          <w:rFonts w:cs="Times New Roman"/>
          <w:kern w:val="0"/>
          <w:sz w:val="28"/>
        </w:rPr>
        <w:t xml:space="preserve"> und Lacke</w:t>
      </w:r>
      <w:r w:rsidR="00CF2C50">
        <w:rPr>
          <w:rFonts w:cs="Times New Roman"/>
          <w:kern w:val="0"/>
          <w:sz w:val="28"/>
        </w:rPr>
        <w:t xml:space="preserve"> </w:t>
      </w:r>
    </w:p>
    <w:p w14:paraId="54E36A98" w14:textId="77777777" w:rsidR="00895243" w:rsidRPr="00FC62D8" w:rsidRDefault="00895243" w:rsidP="005000DA">
      <w:pPr>
        <w:pStyle w:val="Titel"/>
      </w:pPr>
    </w:p>
    <w:p w14:paraId="23C19DB5" w14:textId="75C88ED8" w:rsidR="00B83FA9" w:rsidRDefault="00B83FA9" w:rsidP="00B83FA9">
      <w:pPr>
        <w:numPr>
          <w:ilvl w:val="0"/>
          <w:numId w:val="32"/>
        </w:numPr>
        <w:tabs>
          <w:tab w:val="clear" w:pos="1425"/>
          <w:tab w:val="num" w:pos="340"/>
        </w:tabs>
        <w:ind w:left="340" w:right="85" w:hanging="340"/>
        <w:rPr>
          <w:rFonts w:cs="Lucida Sans Unicode"/>
          <w:sz w:val="24"/>
        </w:rPr>
      </w:pPr>
      <w:r>
        <w:rPr>
          <w:rFonts w:cs="Lucida Sans Unicode"/>
          <w:sz w:val="24"/>
        </w:rPr>
        <w:t>H</w:t>
      </w:r>
      <w:r w:rsidRPr="00895243">
        <w:rPr>
          <w:rFonts w:cs="Lucida Sans Unicode"/>
          <w:sz w:val="24"/>
        </w:rPr>
        <w:t>ervorragende Benetzung,</w:t>
      </w:r>
      <w:r>
        <w:rPr>
          <w:rFonts w:cs="Lucida Sans Unicode"/>
          <w:sz w:val="24"/>
        </w:rPr>
        <w:t xml:space="preserve"> Antikraterwirkung, Gleitfähigkeit und</w:t>
      </w:r>
      <w:r w:rsidRPr="00895243">
        <w:rPr>
          <w:rFonts w:cs="Lucida Sans Unicode"/>
          <w:sz w:val="24"/>
        </w:rPr>
        <w:t xml:space="preserve"> </w:t>
      </w:r>
      <w:r>
        <w:rPr>
          <w:rFonts w:cs="Lucida Sans Unicode"/>
          <w:sz w:val="24"/>
        </w:rPr>
        <w:t xml:space="preserve">Trennwirkung </w:t>
      </w:r>
    </w:p>
    <w:p w14:paraId="4472FA2B" w14:textId="77777777" w:rsidR="00B83FA9" w:rsidRDefault="00D621E3" w:rsidP="00B83FA9">
      <w:pPr>
        <w:numPr>
          <w:ilvl w:val="0"/>
          <w:numId w:val="32"/>
        </w:numPr>
        <w:tabs>
          <w:tab w:val="clear" w:pos="1425"/>
          <w:tab w:val="num" w:pos="340"/>
        </w:tabs>
        <w:ind w:left="340" w:right="85" w:hanging="340"/>
        <w:rPr>
          <w:rFonts w:cs="Lucida Sans Unicode"/>
          <w:sz w:val="24"/>
        </w:rPr>
      </w:pPr>
      <w:r w:rsidRPr="00B83FA9">
        <w:rPr>
          <w:rFonts w:cs="Lucida Sans Unicode"/>
          <w:sz w:val="24"/>
        </w:rPr>
        <w:t xml:space="preserve">Geringe Schaumbildung und </w:t>
      </w:r>
      <w:r w:rsidR="00B83FA9">
        <w:rPr>
          <w:rFonts w:cs="Lucida Sans Unicode"/>
          <w:sz w:val="24"/>
        </w:rPr>
        <w:t xml:space="preserve">empfohlen sowohl </w:t>
      </w:r>
      <w:proofErr w:type="gramStart"/>
      <w:r w:rsidR="00B83FA9">
        <w:rPr>
          <w:rFonts w:cs="Lucida Sans Unicode"/>
          <w:sz w:val="24"/>
        </w:rPr>
        <w:t xml:space="preserve">für </w:t>
      </w:r>
      <w:r w:rsidR="00B83FA9" w:rsidRPr="00895243">
        <w:rPr>
          <w:rFonts w:cs="Lucida Sans Unicode"/>
          <w:sz w:val="24"/>
        </w:rPr>
        <w:t xml:space="preserve"> herkömmliche</w:t>
      </w:r>
      <w:proofErr w:type="gramEnd"/>
      <w:r w:rsidR="00B83FA9">
        <w:rPr>
          <w:rFonts w:cs="Lucida Sans Unicode"/>
          <w:sz w:val="24"/>
        </w:rPr>
        <w:t xml:space="preserve"> als auch</w:t>
      </w:r>
      <w:r w:rsidR="00B83FA9" w:rsidRPr="00895243">
        <w:rPr>
          <w:rFonts w:cs="Lucida Sans Unicode"/>
          <w:sz w:val="24"/>
        </w:rPr>
        <w:t xml:space="preserve"> UV</w:t>
      </w:r>
      <w:r w:rsidR="00B83FA9">
        <w:rPr>
          <w:rFonts w:cs="Lucida Sans Unicode"/>
          <w:sz w:val="24"/>
        </w:rPr>
        <w:t>-</w:t>
      </w:r>
      <w:r w:rsidR="00B83FA9" w:rsidRPr="00895243">
        <w:rPr>
          <w:rFonts w:cs="Lucida Sans Unicode"/>
          <w:sz w:val="24"/>
        </w:rPr>
        <w:t xml:space="preserve">LED-Härtung </w:t>
      </w:r>
    </w:p>
    <w:p w14:paraId="3EFFC641" w14:textId="09F41380" w:rsidR="00895243" w:rsidRPr="00B83FA9" w:rsidRDefault="00D621E3" w:rsidP="00B81051">
      <w:pPr>
        <w:numPr>
          <w:ilvl w:val="0"/>
          <w:numId w:val="32"/>
        </w:numPr>
        <w:tabs>
          <w:tab w:val="clear" w:pos="1425"/>
          <w:tab w:val="num" w:pos="340"/>
        </w:tabs>
        <w:ind w:left="340" w:right="85" w:hanging="340"/>
        <w:rPr>
          <w:rFonts w:cs="Lucida Sans Unicode"/>
          <w:sz w:val="24"/>
        </w:rPr>
      </w:pPr>
      <w:r w:rsidRPr="00B83FA9">
        <w:rPr>
          <w:rFonts w:cs="Lucida Sans Unicode"/>
          <w:sz w:val="24"/>
        </w:rPr>
        <w:t>H</w:t>
      </w:r>
      <w:r w:rsidR="00895243" w:rsidRPr="00B83FA9">
        <w:rPr>
          <w:rFonts w:cs="Lucida Sans Unicode"/>
          <w:sz w:val="24"/>
        </w:rPr>
        <w:t xml:space="preserve">ohe Vernetzbarkeit </w:t>
      </w:r>
      <w:r w:rsidRPr="00B83FA9">
        <w:rPr>
          <w:rFonts w:cs="Lucida Sans Unicode"/>
          <w:sz w:val="24"/>
        </w:rPr>
        <w:t xml:space="preserve">sorgt für </w:t>
      </w:r>
      <w:r w:rsidR="00895243" w:rsidRPr="00B83FA9">
        <w:rPr>
          <w:rFonts w:cs="Lucida Sans Unicode"/>
          <w:sz w:val="24"/>
        </w:rPr>
        <w:t xml:space="preserve">minimale Migration und </w:t>
      </w:r>
      <w:r w:rsidR="00CF2C50" w:rsidRPr="00B83FA9">
        <w:rPr>
          <w:rFonts w:cs="Lucida Sans Unicode"/>
          <w:sz w:val="24"/>
        </w:rPr>
        <w:t>gute Kosteneffizienz</w:t>
      </w:r>
    </w:p>
    <w:p w14:paraId="383F82DD" w14:textId="77777777" w:rsidR="001D3B3D" w:rsidRPr="00FC62D8" w:rsidRDefault="001D3B3D" w:rsidP="001D3B3D">
      <w:pPr>
        <w:ind w:left="340" w:right="85"/>
        <w:rPr>
          <w:rFonts w:cs="Lucida Sans Unicode"/>
          <w:sz w:val="24"/>
          <w:highlight w:val="yellow"/>
        </w:rPr>
      </w:pPr>
    </w:p>
    <w:p w14:paraId="784309DB" w14:textId="1310A8B8" w:rsidR="00895243" w:rsidRDefault="007B39A3" w:rsidP="00CF2C50">
      <w:pPr>
        <w:rPr>
          <w:noProof/>
        </w:rPr>
      </w:pPr>
      <w:r w:rsidRPr="00FC62D8">
        <w:rPr>
          <w:b/>
        </w:rPr>
        <w:t>Essen</w:t>
      </w:r>
      <w:r w:rsidRPr="00FC62D8">
        <w:t xml:space="preserve">. </w:t>
      </w:r>
      <w:r w:rsidR="00CF2C50" w:rsidRPr="00CF2C50">
        <w:rPr>
          <w:noProof/>
        </w:rPr>
        <w:t xml:space="preserve">Mit TEGO® Rad 2330 erweitert Evonik Coating Additives sein Portfolio an maßgeschneiderten Siliconacrylaten um ein neues radikalisch vernetzbares Additiv für strahlenhärtende Druckfarben und Lacke. </w:t>
      </w:r>
    </w:p>
    <w:p w14:paraId="3EDE0993" w14:textId="77777777" w:rsidR="00895243" w:rsidRPr="00B95FD2" w:rsidRDefault="00895243" w:rsidP="00895243">
      <w:pPr>
        <w:rPr>
          <w:noProof/>
        </w:rPr>
      </w:pPr>
    </w:p>
    <w:p w14:paraId="6B42366C" w14:textId="127215FA" w:rsidR="00F80E7C" w:rsidRDefault="00B83FA9" w:rsidP="00F80E7C">
      <w:pPr>
        <w:rPr>
          <w:noProof/>
        </w:rPr>
      </w:pPr>
      <w:r w:rsidRPr="00B83FA9">
        <w:rPr>
          <w:noProof/>
        </w:rPr>
        <w:t xml:space="preserve">TEGO® Rad 2330 besitzt mehrere reaktive Gruppen pro Molekül, die eine gute Vernetzung und damit eine geringe Migration gewährleisten. Es zeigt durchgängig eine starke Reduktion der Oberflächenspannung, Antikraterwirkung und ein gutes Gleit- und Trennverhalten sowie eine sehr geringe Schaumbildung. Damit eignet sich das Additiv für eine Vielzahl von Anwendungen. </w:t>
      </w:r>
      <w:r w:rsidR="00913C67">
        <w:rPr>
          <w:noProof/>
        </w:rPr>
        <w:t xml:space="preserve">Das Additiv </w:t>
      </w:r>
      <w:r w:rsidRPr="00B83FA9">
        <w:rPr>
          <w:noProof/>
        </w:rPr>
        <w:t>wird für den Einsatz in Drucklacken, Druckfarben sowie in klaren und pigmentierten Holzlacken empfohlen.</w:t>
      </w:r>
    </w:p>
    <w:p w14:paraId="136B6203" w14:textId="77777777" w:rsidR="00B83FA9" w:rsidRDefault="00B83FA9" w:rsidP="00F80E7C">
      <w:pPr>
        <w:rPr>
          <w:noProof/>
        </w:rPr>
      </w:pPr>
    </w:p>
    <w:p w14:paraId="4F5993A8" w14:textId="0CE96AA7" w:rsidR="00F80E7C" w:rsidRDefault="00913C67" w:rsidP="00F80E7C">
      <w:pPr>
        <w:rPr>
          <w:noProof/>
        </w:rPr>
      </w:pPr>
      <w:r>
        <w:rPr>
          <w:noProof/>
        </w:rPr>
        <w:t>„</w:t>
      </w:r>
      <w:r w:rsidRPr="00913C67">
        <w:rPr>
          <w:noProof/>
        </w:rPr>
        <w:t>Kunden aus der Druckfarbenindustrie verlangen Additive für UV-härtende Druckfarben mit hoher Benetzung, Gleitfähigkeit sowie Antikrater- und Trennwirkung bei gleichzeitig möglichst geringer Migration“, sagt Susanne Struck, Head of Market Segment Inks, EMEA &amp; Global Projects. "TEGO® Rad 2330 ist ein hervorragendes Produkt, das genau diese Anforderungen erfüllt.</w:t>
      </w:r>
      <w:r>
        <w:rPr>
          <w:noProof/>
        </w:rPr>
        <w:t>“</w:t>
      </w:r>
    </w:p>
    <w:p w14:paraId="52DA0FD0" w14:textId="77777777" w:rsidR="00913C67" w:rsidRDefault="00913C67" w:rsidP="00F80E7C">
      <w:pPr>
        <w:rPr>
          <w:noProof/>
        </w:rPr>
      </w:pPr>
    </w:p>
    <w:p w14:paraId="5FFB1A26" w14:textId="77777777" w:rsidR="00B83FA9" w:rsidRDefault="00B83FA9" w:rsidP="00B83FA9">
      <w:pPr>
        <w:rPr>
          <w:noProof/>
        </w:rPr>
      </w:pPr>
      <w:r w:rsidRPr="00431221">
        <w:rPr>
          <w:noProof/>
        </w:rPr>
        <w:t xml:space="preserve">Das TEGO® Rad-Portfolio an Siliconacrylaten von Evonik bietet Herstellern von Druckfarben und Lacken eine umfassende Palette an </w:t>
      </w:r>
      <w:r>
        <w:rPr>
          <w:noProof/>
        </w:rPr>
        <w:t>Additivlösungen</w:t>
      </w:r>
      <w:r w:rsidRPr="00431221">
        <w:rPr>
          <w:noProof/>
        </w:rPr>
        <w:t xml:space="preserve">, um eine </w:t>
      </w:r>
      <w:r>
        <w:rPr>
          <w:noProof/>
        </w:rPr>
        <w:t xml:space="preserve">erstklassige Qualität </w:t>
      </w:r>
      <w:r w:rsidRPr="00431221">
        <w:rPr>
          <w:noProof/>
        </w:rPr>
        <w:t xml:space="preserve">bei Farben und Lacken zu gewährleisten. Diese Additive für strahlenhärtende </w:t>
      </w:r>
      <w:r>
        <w:rPr>
          <w:noProof/>
        </w:rPr>
        <w:t xml:space="preserve">UV- und LED-Farben und </w:t>
      </w:r>
      <w:r w:rsidRPr="00431221">
        <w:rPr>
          <w:noProof/>
        </w:rPr>
        <w:t xml:space="preserve">Lacke </w:t>
      </w:r>
      <w:r>
        <w:rPr>
          <w:noProof/>
        </w:rPr>
        <w:t xml:space="preserve">verbessern die Benetzung und </w:t>
      </w:r>
      <w:r w:rsidRPr="00431221">
        <w:rPr>
          <w:noProof/>
        </w:rPr>
        <w:t>Verlauf</w:t>
      </w:r>
      <w:r>
        <w:rPr>
          <w:noProof/>
        </w:rPr>
        <w:t>seigenschaften</w:t>
      </w:r>
      <w:r w:rsidRPr="00431221">
        <w:rPr>
          <w:noProof/>
        </w:rPr>
        <w:t xml:space="preserve">, </w:t>
      </w:r>
      <w:r>
        <w:rPr>
          <w:noProof/>
        </w:rPr>
        <w:t xml:space="preserve">verhindern </w:t>
      </w:r>
      <w:r w:rsidRPr="00431221">
        <w:rPr>
          <w:noProof/>
        </w:rPr>
        <w:t xml:space="preserve">Kraterbildung und ermöglichen es </w:t>
      </w:r>
      <w:r>
        <w:rPr>
          <w:noProof/>
        </w:rPr>
        <w:t>den Herstellern</w:t>
      </w:r>
      <w:r w:rsidRPr="00431221">
        <w:rPr>
          <w:noProof/>
        </w:rPr>
        <w:t xml:space="preserve">, Produkte mit dem gewünschten Grad an Gleitfähigkeit </w:t>
      </w:r>
      <w:r>
        <w:rPr>
          <w:noProof/>
        </w:rPr>
        <w:t xml:space="preserve">und Verlauf </w:t>
      </w:r>
      <w:r w:rsidRPr="00431221">
        <w:rPr>
          <w:noProof/>
        </w:rPr>
        <w:t xml:space="preserve">herzustellen. </w:t>
      </w:r>
    </w:p>
    <w:p w14:paraId="26F48C05" w14:textId="77777777" w:rsidR="00895243" w:rsidRPr="00B95FD2" w:rsidRDefault="00895243" w:rsidP="00895243">
      <w:pPr>
        <w:rPr>
          <w:noProof/>
        </w:rPr>
      </w:pPr>
      <w:r w:rsidRPr="00B95FD2">
        <w:rPr>
          <w:noProof/>
        </w:rPr>
        <w:lastRenderedPageBreak/>
        <w:t>Das Geschäftsgebiet Coating Additives von Evonik verfügt über ein umfassendes Portfolio für strahlenhärtende Druckfarben sowie über eine breite Palette von Produkten zur Verbesserung von Hochleistungsformulierungen in der Automobil-, Architektur-, Dekorations-, Marine- und anderen Industrien.</w:t>
      </w:r>
    </w:p>
    <w:p w14:paraId="0EAC554A" w14:textId="77777777" w:rsidR="00895243" w:rsidRPr="00B95FD2" w:rsidRDefault="00895243" w:rsidP="00895243">
      <w:pPr>
        <w:rPr>
          <w:noProof/>
        </w:rPr>
      </w:pPr>
    </w:p>
    <w:p w14:paraId="0450B793" w14:textId="77777777" w:rsidR="00895243" w:rsidRPr="00B95FD2" w:rsidRDefault="00895243" w:rsidP="00895243">
      <w:pPr>
        <w:rPr>
          <w:noProof/>
        </w:rPr>
      </w:pPr>
      <w:r w:rsidRPr="00B95FD2">
        <w:rPr>
          <w:noProof/>
        </w:rPr>
        <w:t xml:space="preserve">Weitere Informationen über TEGO® Rad 2330 finden Sie unter </w:t>
      </w:r>
      <w:hyperlink r:id="rId11" w:history="1">
        <w:r w:rsidRPr="00B95FD2">
          <w:rPr>
            <w:rStyle w:val="Hyperlink"/>
            <w:noProof/>
          </w:rPr>
          <w:t>www.coating-additives.com.</w:t>
        </w:r>
      </w:hyperlink>
    </w:p>
    <w:p w14:paraId="279F4504" w14:textId="77777777" w:rsidR="00895243" w:rsidRPr="00B95FD2" w:rsidRDefault="00895243" w:rsidP="00895243">
      <w:pPr>
        <w:rPr>
          <w:noProof/>
        </w:rPr>
      </w:pPr>
    </w:p>
    <w:p w14:paraId="64078257" w14:textId="77777777" w:rsidR="00FC62D8" w:rsidRPr="00FC62D8" w:rsidRDefault="00FC62D8" w:rsidP="003B0938">
      <w:pPr>
        <w:autoSpaceDE w:val="0"/>
        <w:autoSpaceDN w:val="0"/>
        <w:adjustRightInd w:val="0"/>
        <w:spacing w:line="220" w:lineRule="exact"/>
        <w:rPr>
          <w:rFonts w:cs="Lucida Sans Unicode"/>
          <w:b/>
          <w:bCs/>
          <w:sz w:val="18"/>
          <w:szCs w:val="18"/>
        </w:rPr>
      </w:pPr>
    </w:p>
    <w:p w14:paraId="5F35E327" w14:textId="77777777" w:rsidR="00FC62D8" w:rsidRPr="00FC62D8" w:rsidRDefault="00FC62D8" w:rsidP="003B0938">
      <w:pPr>
        <w:autoSpaceDE w:val="0"/>
        <w:autoSpaceDN w:val="0"/>
        <w:adjustRightInd w:val="0"/>
        <w:spacing w:line="220" w:lineRule="exact"/>
        <w:rPr>
          <w:rFonts w:cs="Lucida Sans Unicode"/>
          <w:b/>
          <w:bCs/>
          <w:sz w:val="18"/>
          <w:szCs w:val="18"/>
        </w:rPr>
      </w:pPr>
    </w:p>
    <w:p w14:paraId="1F94331B" w14:textId="77777777" w:rsidR="00FC62D8" w:rsidRPr="00FC62D8" w:rsidRDefault="00FC62D8" w:rsidP="003B0938">
      <w:pPr>
        <w:autoSpaceDE w:val="0"/>
        <w:autoSpaceDN w:val="0"/>
        <w:adjustRightInd w:val="0"/>
        <w:spacing w:line="220" w:lineRule="exact"/>
        <w:rPr>
          <w:rFonts w:cs="Lucida Sans Unicode"/>
          <w:b/>
          <w:bCs/>
          <w:sz w:val="18"/>
          <w:szCs w:val="18"/>
        </w:rPr>
      </w:pPr>
    </w:p>
    <w:p w14:paraId="164C5D77" w14:textId="1F0E5BED" w:rsidR="00F80E7C" w:rsidRDefault="00F80E7C">
      <w:pPr>
        <w:spacing w:line="240" w:lineRule="auto"/>
        <w:rPr>
          <w:rFonts w:cs="Lucida Sans Unicode"/>
          <w:b/>
          <w:bCs/>
          <w:sz w:val="18"/>
          <w:szCs w:val="18"/>
        </w:rPr>
      </w:pPr>
    </w:p>
    <w:p w14:paraId="04E947C7" w14:textId="04734502" w:rsidR="00913C67" w:rsidRDefault="00913C67">
      <w:pPr>
        <w:spacing w:line="240" w:lineRule="auto"/>
        <w:rPr>
          <w:rFonts w:cs="Lucida Sans Unicode"/>
          <w:b/>
          <w:bCs/>
          <w:sz w:val="18"/>
          <w:szCs w:val="18"/>
        </w:rPr>
      </w:pPr>
    </w:p>
    <w:p w14:paraId="552B1B8B" w14:textId="71CC77B6" w:rsidR="00913C67" w:rsidRDefault="00913C67">
      <w:pPr>
        <w:spacing w:line="240" w:lineRule="auto"/>
        <w:rPr>
          <w:rFonts w:cs="Lucida Sans Unicode"/>
          <w:b/>
          <w:bCs/>
          <w:sz w:val="18"/>
          <w:szCs w:val="18"/>
        </w:rPr>
      </w:pPr>
    </w:p>
    <w:p w14:paraId="4C19879D" w14:textId="0A746DAD" w:rsidR="00913C67" w:rsidRDefault="00913C67">
      <w:pPr>
        <w:spacing w:line="240" w:lineRule="auto"/>
        <w:rPr>
          <w:rFonts w:cs="Lucida Sans Unicode"/>
          <w:b/>
          <w:bCs/>
          <w:sz w:val="18"/>
          <w:szCs w:val="18"/>
        </w:rPr>
      </w:pPr>
    </w:p>
    <w:p w14:paraId="2FA03EF2" w14:textId="319B8D20" w:rsidR="00913C67" w:rsidRDefault="00913C67">
      <w:pPr>
        <w:spacing w:line="240" w:lineRule="auto"/>
        <w:rPr>
          <w:rFonts w:cs="Lucida Sans Unicode"/>
          <w:b/>
          <w:bCs/>
          <w:sz w:val="18"/>
          <w:szCs w:val="18"/>
        </w:rPr>
      </w:pPr>
    </w:p>
    <w:p w14:paraId="3781DBD8" w14:textId="0BDBB16F" w:rsidR="00913C67" w:rsidRDefault="00913C67">
      <w:pPr>
        <w:spacing w:line="240" w:lineRule="auto"/>
        <w:rPr>
          <w:rFonts w:cs="Lucida Sans Unicode"/>
          <w:b/>
          <w:bCs/>
          <w:sz w:val="18"/>
          <w:szCs w:val="18"/>
        </w:rPr>
      </w:pPr>
    </w:p>
    <w:p w14:paraId="06329923" w14:textId="5E2994D3" w:rsidR="00913C67" w:rsidRDefault="00913C67">
      <w:pPr>
        <w:spacing w:line="240" w:lineRule="auto"/>
        <w:rPr>
          <w:rFonts w:cs="Lucida Sans Unicode"/>
          <w:b/>
          <w:bCs/>
          <w:sz w:val="18"/>
          <w:szCs w:val="18"/>
        </w:rPr>
      </w:pPr>
    </w:p>
    <w:p w14:paraId="7C3F5CEF" w14:textId="25DD2773" w:rsidR="00913C67" w:rsidRDefault="00913C67">
      <w:pPr>
        <w:spacing w:line="240" w:lineRule="auto"/>
        <w:rPr>
          <w:rFonts w:cs="Lucida Sans Unicode"/>
          <w:b/>
          <w:bCs/>
          <w:sz w:val="18"/>
          <w:szCs w:val="18"/>
        </w:rPr>
      </w:pPr>
    </w:p>
    <w:p w14:paraId="303F2C89" w14:textId="029C61BC" w:rsidR="00913C67" w:rsidRDefault="00913C67">
      <w:pPr>
        <w:spacing w:line="240" w:lineRule="auto"/>
        <w:rPr>
          <w:rFonts w:cs="Lucida Sans Unicode"/>
          <w:b/>
          <w:bCs/>
          <w:sz w:val="18"/>
          <w:szCs w:val="18"/>
        </w:rPr>
      </w:pPr>
    </w:p>
    <w:p w14:paraId="445E143B" w14:textId="77777777" w:rsidR="00913C67" w:rsidRDefault="00913C67">
      <w:pPr>
        <w:spacing w:line="240" w:lineRule="auto"/>
        <w:rPr>
          <w:rFonts w:cs="Lucida Sans Unicode"/>
          <w:b/>
          <w:bCs/>
          <w:sz w:val="18"/>
          <w:szCs w:val="18"/>
        </w:rPr>
      </w:pPr>
    </w:p>
    <w:p w14:paraId="4E7387B6" w14:textId="30E6836B" w:rsidR="003B0938" w:rsidRPr="00FC62D8" w:rsidRDefault="003B0938" w:rsidP="003B0938">
      <w:pPr>
        <w:autoSpaceDE w:val="0"/>
        <w:autoSpaceDN w:val="0"/>
        <w:adjustRightInd w:val="0"/>
        <w:spacing w:line="220" w:lineRule="exact"/>
        <w:rPr>
          <w:rFonts w:cs="Lucida Sans Unicode"/>
          <w:b/>
          <w:bCs/>
          <w:sz w:val="18"/>
          <w:szCs w:val="18"/>
        </w:rPr>
      </w:pPr>
      <w:r w:rsidRPr="00FC62D8">
        <w:rPr>
          <w:rFonts w:cs="Lucida Sans Unicode"/>
          <w:b/>
          <w:bCs/>
          <w:sz w:val="18"/>
          <w:szCs w:val="18"/>
        </w:rPr>
        <w:t xml:space="preserve">Informationen zum Konzern </w:t>
      </w:r>
    </w:p>
    <w:p w14:paraId="7FE56994" w14:textId="7941BAA0" w:rsidR="008E0D9A" w:rsidRPr="00FC62D8" w:rsidRDefault="001A43F2" w:rsidP="6D193156">
      <w:pPr>
        <w:autoSpaceDE w:val="0"/>
        <w:autoSpaceDN w:val="0"/>
        <w:adjustRightInd w:val="0"/>
        <w:spacing w:line="220" w:lineRule="exact"/>
        <w:rPr>
          <w:rFonts w:cs="Lucida Sans Unicode"/>
          <w:sz w:val="18"/>
          <w:szCs w:val="18"/>
        </w:rPr>
      </w:pPr>
      <w:r w:rsidRPr="00FC62D8">
        <w:rPr>
          <w:rFonts w:cs="Lucida Sans Unicode"/>
          <w:sz w:val="18"/>
          <w:szCs w:val="18"/>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p>
    <w:p w14:paraId="2E095A34" w14:textId="6AF9BA9E" w:rsidR="008E0D9A" w:rsidRPr="00FC62D8" w:rsidRDefault="008E0D9A" w:rsidP="6D193156">
      <w:pPr>
        <w:autoSpaceDE w:val="0"/>
        <w:autoSpaceDN w:val="0"/>
        <w:adjustRightInd w:val="0"/>
        <w:spacing w:line="220" w:lineRule="exact"/>
        <w:rPr>
          <w:szCs w:val="22"/>
        </w:rPr>
      </w:pPr>
    </w:p>
    <w:p w14:paraId="1C452B3E" w14:textId="77777777" w:rsidR="00D15740" w:rsidRPr="00FC62D8" w:rsidRDefault="00D15740" w:rsidP="00463EDC">
      <w:pPr>
        <w:autoSpaceDE w:val="0"/>
        <w:autoSpaceDN w:val="0"/>
        <w:adjustRightInd w:val="0"/>
        <w:spacing w:line="220" w:lineRule="exact"/>
        <w:ind w:right="-64"/>
        <w:rPr>
          <w:rFonts w:cs="Lucida Sans Unicode"/>
          <w:b/>
          <w:bCs/>
          <w:sz w:val="18"/>
          <w:szCs w:val="18"/>
        </w:rPr>
      </w:pPr>
      <w:r w:rsidRPr="00FC62D8">
        <w:rPr>
          <w:rFonts w:cs="Lucida Sans Unicode"/>
          <w:b/>
          <w:bCs/>
          <w:sz w:val="18"/>
          <w:szCs w:val="18"/>
        </w:rPr>
        <w:t>Über Specialty Additives</w:t>
      </w:r>
    </w:p>
    <w:p w14:paraId="37AFCE02" w14:textId="43814C6E" w:rsidR="4D9BD50D" w:rsidRPr="00FC62D8" w:rsidRDefault="00B65AAC" w:rsidP="00463EDC">
      <w:pPr>
        <w:autoSpaceDE w:val="0"/>
        <w:autoSpaceDN w:val="0"/>
        <w:adjustRightInd w:val="0"/>
        <w:spacing w:line="220" w:lineRule="exact"/>
        <w:rPr>
          <w:rFonts w:cs="Lucida Sans Unicode"/>
          <w:sz w:val="18"/>
          <w:szCs w:val="18"/>
        </w:rPr>
      </w:pPr>
      <w:r w:rsidRPr="00FC62D8">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2022 mit rund 3.</w:t>
      </w:r>
      <w:r w:rsidR="00FB6EDA" w:rsidRPr="00FC62D8">
        <w:rPr>
          <w:rFonts w:cs="Lucida Sans Unicode"/>
          <w:sz w:val="18"/>
          <w:szCs w:val="18"/>
        </w:rPr>
        <w:t>8</w:t>
      </w:r>
      <w:r w:rsidRPr="00FC62D8">
        <w:rPr>
          <w:rFonts w:cs="Lucida Sans Unicode"/>
          <w:sz w:val="18"/>
          <w:szCs w:val="18"/>
        </w:rPr>
        <w:t>00 Mitarbeitern einen Umsatz von 4,</w:t>
      </w:r>
      <w:proofErr w:type="gramStart"/>
      <w:r w:rsidRPr="00FC62D8">
        <w:rPr>
          <w:rFonts w:cs="Lucida Sans Unicode"/>
          <w:sz w:val="18"/>
          <w:szCs w:val="18"/>
        </w:rPr>
        <w:t>18</w:t>
      </w:r>
      <w:r w:rsidRPr="00FC62D8">
        <w:rPr>
          <w:rFonts w:ascii="Arial" w:hAnsi="Arial" w:cs="Arial"/>
          <w:sz w:val="18"/>
          <w:szCs w:val="18"/>
        </w:rPr>
        <w:t> </w:t>
      </w:r>
      <w:r w:rsidRPr="00FC62D8">
        <w:rPr>
          <w:rFonts w:cs="Lucida Sans Unicode"/>
          <w:sz w:val="18"/>
          <w:szCs w:val="18"/>
        </w:rPr>
        <w:t xml:space="preserve"> Mrd.</w:t>
      </w:r>
      <w:proofErr w:type="gramEnd"/>
      <w:r w:rsidRPr="00FC62D8">
        <w:rPr>
          <w:rFonts w:cs="Lucida Sans Unicode"/>
          <w:sz w:val="18"/>
          <w:szCs w:val="18"/>
        </w:rPr>
        <w:t xml:space="preserve"> Euro.</w:t>
      </w:r>
      <w:r w:rsidR="4D9BD50D" w:rsidRPr="00FC62D8">
        <w:rPr>
          <w:rFonts w:cs="Lucida Sans Unicode"/>
          <w:sz w:val="18"/>
          <w:szCs w:val="18"/>
        </w:rPr>
        <w:t xml:space="preserve"> </w:t>
      </w:r>
    </w:p>
    <w:p w14:paraId="36DECB36" w14:textId="7EE421D6" w:rsidR="4D9BD50D" w:rsidRPr="00FC62D8" w:rsidRDefault="4D9BD50D" w:rsidP="4D9BD50D">
      <w:pPr>
        <w:spacing w:line="220" w:lineRule="exact"/>
        <w:ind w:right="-64"/>
        <w:rPr>
          <w:szCs w:val="22"/>
          <w:lang w:val="de"/>
        </w:rPr>
      </w:pPr>
    </w:p>
    <w:p w14:paraId="5618391F" w14:textId="77777777" w:rsidR="003B0938" w:rsidRPr="00FC62D8" w:rsidRDefault="003B0938" w:rsidP="008E0D9A">
      <w:pPr>
        <w:autoSpaceDE w:val="0"/>
        <w:autoSpaceDN w:val="0"/>
        <w:adjustRightInd w:val="0"/>
        <w:spacing w:line="220" w:lineRule="exact"/>
        <w:ind w:right="-64"/>
        <w:rPr>
          <w:rFonts w:cs="Lucida Sans Unicode"/>
          <w:sz w:val="18"/>
          <w:szCs w:val="18"/>
        </w:rPr>
      </w:pPr>
      <w:r w:rsidRPr="00FC62D8">
        <w:rPr>
          <w:rFonts w:cs="Lucida Sans Unicode"/>
          <w:b/>
          <w:bCs/>
          <w:sz w:val="18"/>
          <w:szCs w:val="18"/>
        </w:rPr>
        <w:t>Rechtlicher Hinweis</w:t>
      </w:r>
    </w:p>
    <w:p w14:paraId="7A544302" w14:textId="77777777" w:rsidR="003B0938" w:rsidRPr="00FC62D8" w:rsidRDefault="003B0938" w:rsidP="003B0938">
      <w:pPr>
        <w:autoSpaceDE w:val="0"/>
        <w:autoSpaceDN w:val="0"/>
        <w:adjustRightInd w:val="0"/>
        <w:spacing w:line="220" w:lineRule="exact"/>
        <w:rPr>
          <w:rFonts w:cs="Lucida Sans Unicode"/>
          <w:bCs/>
          <w:sz w:val="18"/>
          <w:szCs w:val="18"/>
        </w:rPr>
      </w:pPr>
      <w:r w:rsidRPr="00FC62D8">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00FC62D8">
        <w:rPr>
          <w:rFonts w:cs="Lucida Sans Unicode"/>
          <w:bCs/>
          <w:sz w:val="18"/>
          <w:szCs w:val="18"/>
        </w:rPr>
        <w:t>mit</w:t>
      </w:r>
      <w:r w:rsidR="0082192E" w:rsidRPr="00FC62D8">
        <w:rPr>
          <w:rFonts w:cs="Lucida Sans Unicode"/>
          <w:bCs/>
          <w:sz w:val="18"/>
          <w:szCs w:val="18"/>
        </w:rPr>
        <w:t xml:space="preserve"> </w:t>
      </w:r>
      <w:r w:rsidRPr="00FC62D8">
        <w:rPr>
          <w:rFonts w:cs="Lucida Sans Unicode"/>
          <w:bCs/>
          <w:sz w:val="18"/>
          <w:szCs w:val="18"/>
        </w:rPr>
        <w:t>ihr verbundene Unternehmen</w:t>
      </w:r>
      <w:proofErr w:type="gramEnd"/>
      <w:r w:rsidRPr="00FC62D8">
        <w:rPr>
          <w:rFonts w:cs="Lucida Sans Unicode"/>
          <w:bCs/>
          <w:sz w:val="18"/>
          <w:szCs w:val="18"/>
        </w:rPr>
        <w:t xml:space="preserve"> übernehmen eine Verpflichtung, in dieser Mitteilung enthaltene Prognosen, Erwartungen oder Aussagen zu aktualisieren.</w:t>
      </w:r>
    </w:p>
    <w:p w14:paraId="0D9BA162" w14:textId="77777777" w:rsidR="000B1B97" w:rsidRPr="00FC62D8" w:rsidRDefault="000B1B97" w:rsidP="006E5B66">
      <w:pPr>
        <w:autoSpaceDE w:val="0"/>
        <w:autoSpaceDN w:val="0"/>
        <w:adjustRightInd w:val="0"/>
        <w:spacing w:line="220" w:lineRule="exact"/>
        <w:rPr>
          <w:rFonts w:cs="Lucida Sans Unicode"/>
          <w:sz w:val="18"/>
          <w:szCs w:val="18"/>
        </w:rPr>
      </w:pPr>
    </w:p>
    <w:sectPr w:rsidR="000B1B97" w:rsidRPr="00FC62D8" w:rsidSect="00A712C6">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F4CD" w14:textId="77777777" w:rsidR="00A950C6" w:rsidRDefault="00A950C6" w:rsidP="00FD1184">
      <w:r>
        <w:separator/>
      </w:r>
    </w:p>
  </w:endnote>
  <w:endnote w:type="continuationSeparator" w:id="0">
    <w:p w14:paraId="5BD11D25" w14:textId="77777777" w:rsidR="00A950C6" w:rsidRDefault="00A950C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3BD292D5"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33D7" w14:textId="77777777" w:rsidR="00A950C6" w:rsidRDefault="00A950C6" w:rsidP="00FD1184">
      <w:r>
        <w:separator/>
      </w:r>
    </w:p>
  </w:footnote>
  <w:footnote w:type="continuationSeparator" w:id="0">
    <w:p w14:paraId="239718A7" w14:textId="77777777" w:rsidR="00A950C6" w:rsidRDefault="00A950C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6986556">
    <w:abstractNumId w:val="9"/>
  </w:num>
  <w:num w:numId="2" w16cid:durableId="838886875">
    <w:abstractNumId w:val="7"/>
  </w:num>
  <w:num w:numId="3" w16cid:durableId="460542938">
    <w:abstractNumId w:val="6"/>
  </w:num>
  <w:num w:numId="4" w16cid:durableId="1442646032">
    <w:abstractNumId w:val="5"/>
  </w:num>
  <w:num w:numId="5" w16cid:durableId="256133267">
    <w:abstractNumId w:val="4"/>
  </w:num>
  <w:num w:numId="6" w16cid:durableId="1825778303">
    <w:abstractNumId w:val="8"/>
  </w:num>
  <w:num w:numId="7" w16cid:durableId="1389841441">
    <w:abstractNumId w:val="3"/>
  </w:num>
  <w:num w:numId="8" w16cid:durableId="1990595872">
    <w:abstractNumId w:val="2"/>
  </w:num>
  <w:num w:numId="9" w16cid:durableId="297804750">
    <w:abstractNumId w:val="1"/>
  </w:num>
  <w:num w:numId="10" w16cid:durableId="1742020662">
    <w:abstractNumId w:val="0"/>
  </w:num>
  <w:num w:numId="11" w16cid:durableId="1267008720">
    <w:abstractNumId w:val="12"/>
  </w:num>
  <w:num w:numId="12" w16cid:durableId="290062754">
    <w:abstractNumId w:val="14"/>
  </w:num>
  <w:num w:numId="13" w16cid:durableId="1089036098">
    <w:abstractNumId w:val="13"/>
  </w:num>
  <w:num w:numId="14" w16cid:durableId="1356536749">
    <w:abstractNumId w:val="10"/>
  </w:num>
  <w:num w:numId="15" w16cid:durableId="642274294">
    <w:abstractNumId w:val="17"/>
  </w:num>
  <w:num w:numId="16" w16cid:durableId="212811692">
    <w:abstractNumId w:val="16"/>
  </w:num>
  <w:num w:numId="17" w16cid:durableId="191312064">
    <w:abstractNumId w:val="11"/>
  </w:num>
  <w:num w:numId="18" w16cid:durableId="719207192">
    <w:abstractNumId w:val="12"/>
  </w:num>
  <w:num w:numId="19" w16cid:durableId="1598292009">
    <w:abstractNumId w:val="14"/>
  </w:num>
  <w:num w:numId="20" w16cid:durableId="1280604814">
    <w:abstractNumId w:val="13"/>
  </w:num>
  <w:num w:numId="21" w16cid:durableId="453446861">
    <w:abstractNumId w:val="9"/>
  </w:num>
  <w:num w:numId="22" w16cid:durableId="868833520">
    <w:abstractNumId w:val="7"/>
  </w:num>
  <w:num w:numId="23" w16cid:durableId="459959867">
    <w:abstractNumId w:val="6"/>
  </w:num>
  <w:num w:numId="24" w16cid:durableId="1503203803">
    <w:abstractNumId w:val="5"/>
  </w:num>
  <w:num w:numId="25" w16cid:durableId="50665017">
    <w:abstractNumId w:val="4"/>
  </w:num>
  <w:num w:numId="26" w16cid:durableId="594825885">
    <w:abstractNumId w:val="8"/>
  </w:num>
  <w:num w:numId="27" w16cid:durableId="1480462102">
    <w:abstractNumId w:val="3"/>
  </w:num>
  <w:num w:numId="28" w16cid:durableId="322006263">
    <w:abstractNumId w:val="2"/>
  </w:num>
  <w:num w:numId="29" w16cid:durableId="642656186">
    <w:abstractNumId w:val="1"/>
  </w:num>
  <w:num w:numId="30" w16cid:durableId="258416116">
    <w:abstractNumId w:val="0"/>
  </w:num>
  <w:num w:numId="31" w16cid:durableId="648359687">
    <w:abstractNumId w:val="10"/>
  </w:num>
  <w:num w:numId="32" w16cid:durableId="1407800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B7B5C"/>
    <w:rsid w:val="000C016C"/>
    <w:rsid w:val="000C4ADA"/>
    <w:rsid w:val="000D1DD8"/>
    <w:rsid w:val="000E06AB"/>
    <w:rsid w:val="000E69D8"/>
    <w:rsid w:val="000F1368"/>
    <w:rsid w:val="000F70A3"/>
    <w:rsid w:val="00102E05"/>
    <w:rsid w:val="00110640"/>
    <w:rsid w:val="00115F60"/>
    <w:rsid w:val="001175D3"/>
    <w:rsid w:val="00124443"/>
    <w:rsid w:val="00130512"/>
    <w:rsid w:val="00135673"/>
    <w:rsid w:val="00141B2B"/>
    <w:rsid w:val="001625AF"/>
    <w:rsid w:val="001631E8"/>
    <w:rsid w:val="00165932"/>
    <w:rsid w:val="0017414F"/>
    <w:rsid w:val="00193F48"/>
    <w:rsid w:val="00196518"/>
    <w:rsid w:val="001A43F2"/>
    <w:rsid w:val="001B206A"/>
    <w:rsid w:val="001D3B3D"/>
    <w:rsid w:val="001D4262"/>
    <w:rsid w:val="001F00B7"/>
    <w:rsid w:val="001F1E5E"/>
    <w:rsid w:val="001F7C26"/>
    <w:rsid w:val="002159BA"/>
    <w:rsid w:val="00221C32"/>
    <w:rsid w:val="0022399B"/>
    <w:rsid w:val="0022540F"/>
    <w:rsid w:val="00230F83"/>
    <w:rsid w:val="0023466C"/>
    <w:rsid w:val="00242A50"/>
    <w:rsid w:val="0024351A"/>
    <w:rsid w:val="0024351E"/>
    <w:rsid w:val="002465EB"/>
    <w:rsid w:val="00247D5A"/>
    <w:rsid w:val="00256CB6"/>
    <w:rsid w:val="00262EE6"/>
    <w:rsid w:val="00266B39"/>
    <w:rsid w:val="002709D1"/>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2F2E78"/>
    <w:rsid w:val="00301998"/>
    <w:rsid w:val="003067D4"/>
    <w:rsid w:val="00316EC0"/>
    <w:rsid w:val="00317BB5"/>
    <w:rsid w:val="0032190C"/>
    <w:rsid w:val="003402B9"/>
    <w:rsid w:val="0034233A"/>
    <w:rsid w:val="003449DC"/>
    <w:rsid w:val="00344E3B"/>
    <w:rsid w:val="003508E4"/>
    <w:rsid w:val="00356B56"/>
    <w:rsid w:val="00367974"/>
    <w:rsid w:val="00377DDD"/>
    <w:rsid w:val="003800AF"/>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42094"/>
    <w:rsid w:val="00463E59"/>
    <w:rsid w:val="00463EDC"/>
    <w:rsid w:val="00470B84"/>
    <w:rsid w:val="00475C82"/>
    <w:rsid w:val="00476F6F"/>
    <w:rsid w:val="0047761E"/>
    <w:rsid w:val="0048125C"/>
    <w:rsid w:val="004815AA"/>
    <w:rsid w:val="004820F9"/>
    <w:rsid w:val="004837CC"/>
    <w:rsid w:val="00491C7E"/>
    <w:rsid w:val="0049367A"/>
    <w:rsid w:val="004A28CF"/>
    <w:rsid w:val="004A5E45"/>
    <w:rsid w:val="004B087A"/>
    <w:rsid w:val="004C28A5"/>
    <w:rsid w:val="004C520C"/>
    <w:rsid w:val="004C5E53"/>
    <w:rsid w:val="004E04B2"/>
    <w:rsid w:val="004E1DCE"/>
    <w:rsid w:val="004E27F6"/>
    <w:rsid w:val="004E3505"/>
    <w:rsid w:val="004F0B24"/>
    <w:rsid w:val="004F1444"/>
    <w:rsid w:val="004F6283"/>
    <w:rsid w:val="004F7D3B"/>
    <w:rsid w:val="005000DA"/>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3E21"/>
    <w:rsid w:val="005C4D8B"/>
    <w:rsid w:val="005D706C"/>
    <w:rsid w:val="005E0397"/>
    <w:rsid w:val="005E799F"/>
    <w:rsid w:val="005F234C"/>
    <w:rsid w:val="005F50D9"/>
    <w:rsid w:val="00605C02"/>
    <w:rsid w:val="00606A38"/>
    <w:rsid w:val="00611223"/>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2EFB"/>
    <w:rsid w:val="006D601A"/>
    <w:rsid w:val="006D6346"/>
    <w:rsid w:val="006E2710"/>
    <w:rsid w:val="006E2F15"/>
    <w:rsid w:val="006E5B66"/>
    <w:rsid w:val="006F3AB9"/>
    <w:rsid w:val="00717EDA"/>
    <w:rsid w:val="0072366D"/>
    <w:rsid w:val="00731495"/>
    <w:rsid w:val="00744FA6"/>
    <w:rsid w:val="00751E3D"/>
    <w:rsid w:val="00763004"/>
    <w:rsid w:val="00767454"/>
    <w:rsid w:val="00770879"/>
    <w:rsid w:val="00775D2E"/>
    <w:rsid w:val="00784360"/>
    <w:rsid w:val="007A2C47"/>
    <w:rsid w:val="007B39A3"/>
    <w:rsid w:val="007C42FA"/>
    <w:rsid w:val="007E025C"/>
    <w:rsid w:val="007E5A2B"/>
    <w:rsid w:val="007E7C76"/>
    <w:rsid w:val="007F1506"/>
    <w:rsid w:val="007F200A"/>
    <w:rsid w:val="00800AA9"/>
    <w:rsid w:val="0082192E"/>
    <w:rsid w:val="00826AB1"/>
    <w:rsid w:val="00834E44"/>
    <w:rsid w:val="00836B9A"/>
    <w:rsid w:val="008420F0"/>
    <w:rsid w:val="0084389E"/>
    <w:rsid w:val="00843F89"/>
    <w:rsid w:val="008441C3"/>
    <w:rsid w:val="008464C3"/>
    <w:rsid w:val="00846E59"/>
    <w:rsid w:val="00860A6B"/>
    <w:rsid w:val="008766FF"/>
    <w:rsid w:val="00876733"/>
    <w:rsid w:val="00885442"/>
    <w:rsid w:val="00894378"/>
    <w:rsid w:val="00895243"/>
    <w:rsid w:val="008A0D35"/>
    <w:rsid w:val="008B03E0"/>
    <w:rsid w:val="008B0AEC"/>
    <w:rsid w:val="008B7AFE"/>
    <w:rsid w:val="008C00D3"/>
    <w:rsid w:val="008C06FF"/>
    <w:rsid w:val="008C2187"/>
    <w:rsid w:val="008D5A15"/>
    <w:rsid w:val="008E0D9A"/>
    <w:rsid w:val="008E7921"/>
    <w:rsid w:val="008F49C5"/>
    <w:rsid w:val="008F4A69"/>
    <w:rsid w:val="009031FF"/>
    <w:rsid w:val="0090621C"/>
    <w:rsid w:val="00913C67"/>
    <w:rsid w:val="00915982"/>
    <w:rsid w:val="00921EF8"/>
    <w:rsid w:val="00922A0A"/>
    <w:rsid w:val="0092775B"/>
    <w:rsid w:val="00934DE5"/>
    <w:rsid w:val="00935881"/>
    <w:rsid w:val="009411D9"/>
    <w:rsid w:val="009560C1"/>
    <w:rsid w:val="009577A8"/>
    <w:rsid w:val="00966112"/>
    <w:rsid w:val="00967440"/>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298C"/>
    <w:rsid w:val="009E3A1C"/>
    <w:rsid w:val="009F05F2"/>
    <w:rsid w:val="009F07B1"/>
    <w:rsid w:val="00A12AD2"/>
    <w:rsid w:val="00A1593C"/>
    <w:rsid w:val="00A16154"/>
    <w:rsid w:val="00A30BD0"/>
    <w:rsid w:val="00A333FB"/>
    <w:rsid w:val="00A34587"/>
    <w:rsid w:val="00A3644E"/>
    <w:rsid w:val="00A36C1D"/>
    <w:rsid w:val="00A41C88"/>
    <w:rsid w:val="00A6056D"/>
    <w:rsid w:val="00A60CE5"/>
    <w:rsid w:val="00A70C5E"/>
    <w:rsid w:val="00A712B8"/>
    <w:rsid w:val="00A712C6"/>
    <w:rsid w:val="00A777B7"/>
    <w:rsid w:val="00A80704"/>
    <w:rsid w:val="00A81F2D"/>
    <w:rsid w:val="00A82F9D"/>
    <w:rsid w:val="00A950C6"/>
    <w:rsid w:val="00AA60FF"/>
    <w:rsid w:val="00AD3A24"/>
    <w:rsid w:val="00AE3848"/>
    <w:rsid w:val="00AE62FB"/>
    <w:rsid w:val="00AF0606"/>
    <w:rsid w:val="00AF20EC"/>
    <w:rsid w:val="00B128FD"/>
    <w:rsid w:val="00B13CD7"/>
    <w:rsid w:val="00B2025B"/>
    <w:rsid w:val="00B2500C"/>
    <w:rsid w:val="00B300C4"/>
    <w:rsid w:val="00B30109"/>
    <w:rsid w:val="00B31D5A"/>
    <w:rsid w:val="00B405E6"/>
    <w:rsid w:val="00B46BD0"/>
    <w:rsid w:val="00B50494"/>
    <w:rsid w:val="00B65AAC"/>
    <w:rsid w:val="00B77964"/>
    <w:rsid w:val="00B811DE"/>
    <w:rsid w:val="00B83FA9"/>
    <w:rsid w:val="00B85905"/>
    <w:rsid w:val="00BA41A7"/>
    <w:rsid w:val="00BA4EB5"/>
    <w:rsid w:val="00BA584D"/>
    <w:rsid w:val="00BA6649"/>
    <w:rsid w:val="00BC1D7E"/>
    <w:rsid w:val="00BC1DA4"/>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58D"/>
    <w:rsid w:val="00C40E5D"/>
    <w:rsid w:val="00C421AD"/>
    <w:rsid w:val="00C4228E"/>
    <w:rsid w:val="00C4300F"/>
    <w:rsid w:val="00C567E0"/>
    <w:rsid w:val="00C60F15"/>
    <w:rsid w:val="00C62002"/>
    <w:rsid w:val="00C86A9B"/>
    <w:rsid w:val="00C92897"/>
    <w:rsid w:val="00C930F0"/>
    <w:rsid w:val="00CB3A53"/>
    <w:rsid w:val="00CC1FAA"/>
    <w:rsid w:val="00CC43EF"/>
    <w:rsid w:val="00CC69A5"/>
    <w:rsid w:val="00CD18DB"/>
    <w:rsid w:val="00CE2E92"/>
    <w:rsid w:val="00CF2C50"/>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21E3"/>
    <w:rsid w:val="00D64407"/>
    <w:rsid w:val="00D67640"/>
    <w:rsid w:val="00D72A07"/>
    <w:rsid w:val="00D81FE9"/>
    <w:rsid w:val="00D822A4"/>
    <w:rsid w:val="00D84239"/>
    <w:rsid w:val="00D86CBA"/>
    <w:rsid w:val="00D90774"/>
    <w:rsid w:val="00D95388"/>
    <w:rsid w:val="00D96E15"/>
    <w:rsid w:val="00DA639C"/>
    <w:rsid w:val="00DB3E3C"/>
    <w:rsid w:val="00DC3E2D"/>
    <w:rsid w:val="00DD0B21"/>
    <w:rsid w:val="00DD310A"/>
    <w:rsid w:val="00DD3173"/>
    <w:rsid w:val="00DE1511"/>
    <w:rsid w:val="00DE534A"/>
    <w:rsid w:val="00DE7067"/>
    <w:rsid w:val="00DE7850"/>
    <w:rsid w:val="00DE79ED"/>
    <w:rsid w:val="00E051E7"/>
    <w:rsid w:val="00E05BB2"/>
    <w:rsid w:val="00E0749C"/>
    <w:rsid w:val="00E116DE"/>
    <w:rsid w:val="00E120CF"/>
    <w:rsid w:val="00E13506"/>
    <w:rsid w:val="00E147B7"/>
    <w:rsid w:val="00E172A1"/>
    <w:rsid w:val="00E363F0"/>
    <w:rsid w:val="00E42AFF"/>
    <w:rsid w:val="00E430EA"/>
    <w:rsid w:val="00E44B62"/>
    <w:rsid w:val="00E541EA"/>
    <w:rsid w:val="00E542F3"/>
    <w:rsid w:val="00E64016"/>
    <w:rsid w:val="00E67709"/>
    <w:rsid w:val="00E8576B"/>
    <w:rsid w:val="00E97290"/>
    <w:rsid w:val="00EA279C"/>
    <w:rsid w:val="00EB0C3E"/>
    <w:rsid w:val="00EC012C"/>
    <w:rsid w:val="00EC2C4D"/>
    <w:rsid w:val="00ED6E5B"/>
    <w:rsid w:val="00EF353E"/>
    <w:rsid w:val="00EF7CED"/>
    <w:rsid w:val="00EF7EB3"/>
    <w:rsid w:val="00F02BAF"/>
    <w:rsid w:val="00F05EFC"/>
    <w:rsid w:val="00F07F0E"/>
    <w:rsid w:val="00F114F9"/>
    <w:rsid w:val="00F24D2F"/>
    <w:rsid w:val="00F268AD"/>
    <w:rsid w:val="00F471C3"/>
    <w:rsid w:val="00F47702"/>
    <w:rsid w:val="00F5602B"/>
    <w:rsid w:val="00F5608E"/>
    <w:rsid w:val="00F66FEE"/>
    <w:rsid w:val="00F708E8"/>
    <w:rsid w:val="00F72F3A"/>
    <w:rsid w:val="00F7315F"/>
    <w:rsid w:val="00F77541"/>
    <w:rsid w:val="00F80E7C"/>
    <w:rsid w:val="00F87DB6"/>
    <w:rsid w:val="00F94E80"/>
    <w:rsid w:val="00FA151A"/>
    <w:rsid w:val="00FA30D7"/>
    <w:rsid w:val="00FA5164"/>
    <w:rsid w:val="00FA5F5C"/>
    <w:rsid w:val="00FA6612"/>
    <w:rsid w:val="00FB6EDA"/>
    <w:rsid w:val="00FC62D8"/>
    <w:rsid w:val="00FD0461"/>
    <w:rsid w:val="00FD1184"/>
    <w:rsid w:val="00FE024B"/>
    <w:rsid w:val="00FE06BB"/>
    <w:rsid w:val="00FE676A"/>
    <w:rsid w:val="00FE6F62"/>
    <w:rsid w:val="02FA3677"/>
    <w:rsid w:val="069E7CFB"/>
    <w:rsid w:val="292DC3EE"/>
    <w:rsid w:val="2B02A0B3"/>
    <w:rsid w:val="322FDD90"/>
    <w:rsid w:val="37AB44D8"/>
    <w:rsid w:val="4A12BEDF"/>
    <w:rsid w:val="4D9BD50D"/>
    <w:rsid w:val="5A5DB6E7"/>
    <w:rsid w:val="657061B6"/>
    <w:rsid w:val="6BD3C8E0"/>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unhideWhenUsed/>
    <w:rsid w:val="00E64016"/>
    <w:pPr>
      <w:spacing w:line="240" w:lineRule="auto"/>
    </w:pPr>
    <w:rPr>
      <w:sz w:val="20"/>
      <w:szCs w:val="20"/>
    </w:rPr>
  </w:style>
  <w:style w:type="character" w:customStyle="1" w:styleId="KommentartextZchn">
    <w:name w:val="Kommentartext Zchn"/>
    <w:basedOn w:val="Absatz-Standardschriftart"/>
    <w:link w:val="Kommentartext"/>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6" ma:contentTypeDescription="Ein neues Dokument erstellen." ma:contentTypeScope="" ma:versionID="522066904f602d540fde7cc2a7f89aec">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69e272460c0c325237322096102ceebd"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DDC517F5-1223-4CCD-ABF2-7BECB768F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3932</Characters>
  <Application>Microsoft Office Word</Application>
  <DocSecurity>2</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15</cp:revision>
  <cp:lastPrinted>2023-10-04T11:28:00Z</cp:lastPrinted>
  <dcterms:created xsi:type="dcterms:W3CDTF">2023-09-06T12:10:00Z</dcterms:created>
  <dcterms:modified xsi:type="dcterms:W3CDTF">2023-10-04T11:28:00Z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29871acb-3e8e-4cf1-928b-53cb657a6025_Enabled">
    <vt:lpwstr>true</vt:lpwstr>
  </property>
  <property fmtid="{D5CDD505-2E9C-101B-9397-08002B2CF9AE}" pid="7" name="MSIP_Label_29871acb-3e8e-4cf1-928b-53cb657a6025_SetDate">
    <vt:lpwstr>2023-10-04T11:26:50Z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cf58d75b-fabb-465d-aa37-be66942e0bf6</vt:lpwstr>
  </property>
  <property fmtid="{D5CDD505-2E9C-101B-9397-08002B2CF9AE}" pid="12" name="MSIP_Label_29871acb-3e8e-4cf1-928b-53cb657a6025_ContentBits">
    <vt:lpwstr>0</vt:lpwstr>
  </property>
</Properties>
</file>