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C62D8" w:rsidRPr="007731CB" w14:paraId="7DE8D537" w14:textId="77777777" w:rsidTr="002159BA">
        <w:trPr>
          <w:trHeight w:val="851"/>
        </w:trPr>
        <w:tc>
          <w:tcPr>
            <w:tcW w:w="2552" w:type="dxa"/>
            <w:shd w:val="clear" w:color="auto" w:fill="auto"/>
          </w:tcPr>
          <w:p w14:paraId="58BE2370" w14:textId="021E233D" w:rsidR="000B1B97" w:rsidRPr="00772B4D" w:rsidRDefault="0045710E" w:rsidP="000B1B97">
            <w:pPr>
              <w:pStyle w:val="M8"/>
              <w:framePr w:wrap="auto" w:vAnchor="margin" w:hAnchor="text" w:xAlign="left" w:yAlign="inline"/>
              <w:suppressOverlap w:val="0"/>
              <w:rPr>
                <w:sz w:val="18"/>
                <w:szCs w:val="18"/>
              </w:rPr>
            </w:pPr>
            <w:r w:rsidRPr="00772B4D">
              <w:rPr>
                <w:sz w:val="18"/>
                <w:szCs w:val="18"/>
              </w:rPr>
              <w:t>26</w:t>
            </w:r>
            <w:r w:rsidR="000C4ADA" w:rsidRPr="00772B4D">
              <w:rPr>
                <w:sz w:val="18"/>
                <w:szCs w:val="18"/>
              </w:rPr>
              <w:t xml:space="preserve">. </w:t>
            </w:r>
            <w:r w:rsidRPr="00772B4D">
              <w:rPr>
                <w:sz w:val="18"/>
                <w:szCs w:val="18"/>
              </w:rPr>
              <w:t xml:space="preserve">Oktober </w:t>
            </w:r>
            <w:r w:rsidR="00463EDC" w:rsidRPr="00772B4D">
              <w:rPr>
                <w:sz w:val="18"/>
                <w:szCs w:val="18"/>
              </w:rPr>
              <w:t>202</w:t>
            </w:r>
            <w:r w:rsidR="00F7315F" w:rsidRPr="00772B4D">
              <w:rPr>
                <w:sz w:val="18"/>
                <w:szCs w:val="18"/>
              </w:rPr>
              <w:t>3</w:t>
            </w:r>
          </w:p>
          <w:p w14:paraId="11626C43" w14:textId="77777777" w:rsidR="000B1B97" w:rsidRPr="00772B4D" w:rsidRDefault="000B1B97" w:rsidP="000B1B97">
            <w:pPr>
              <w:pStyle w:val="M8"/>
              <w:framePr w:wrap="auto" w:vAnchor="margin" w:hAnchor="text" w:xAlign="left" w:yAlign="inline"/>
              <w:suppressOverlap w:val="0"/>
              <w:rPr>
                <w:b/>
              </w:rPr>
            </w:pPr>
          </w:p>
          <w:p w14:paraId="07E00163" w14:textId="77777777" w:rsidR="000B1B97" w:rsidRPr="00772B4D" w:rsidRDefault="000B1B97" w:rsidP="000B1B97">
            <w:pPr>
              <w:pStyle w:val="M8"/>
              <w:framePr w:wrap="auto" w:vAnchor="margin" w:hAnchor="text" w:xAlign="left" w:yAlign="inline"/>
              <w:suppressOverlap w:val="0"/>
              <w:rPr>
                <w:b/>
              </w:rPr>
            </w:pPr>
          </w:p>
          <w:p w14:paraId="6A912A80" w14:textId="1FA3F8FB" w:rsidR="002A37BD" w:rsidRPr="00772B4D" w:rsidRDefault="008E0D9A" w:rsidP="002A37BD">
            <w:pPr>
              <w:pStyle w:val="M1"/>
              <w:framePr w:wrap="auto" w:vAnchor="margin" w:hAnchor="text" w:xAlign="left" w:yAlign="inline"/>
              <w:suppressOverlap w:val="0"/>
            </w:pPr>
            <w:r w:rsidRPr="00772B4D">
              <w:t>Ansprechpartner</w:t>
            </w:r>
            <w:r w:rsidR="00F471C3" w:rsidRPr="00772B4D">
              <w:t xml:space="preserve"> Presse</w:t>
            </w:r>
            <w:r w:rsidRPr="00772B4D">
              <w:t xml:space="preserve"> </w:t>
            </w:r>
          </w:p>
          <w:p w14:paraId="7271BDB3" w14:textId="7D9ACC56" w:rsidR="002A37BD" w:rsidRPr="00772B4D" w:rsidRDefault="005000DA" w:rsidP="002A37BD">
            <w:pPr>
              <w:pStyle w:val="M1"/>
              <w:framePr w:wrap="auto" w:vAnchor="margin" w:hAnchor="text" w:xAlign="left" w:yAlign="inline"/>
              <w:suppressOverlap w:val="0"/>
            </w:pPr>
            <w:r w:rsidRPr="00772B4D">
              <w:t xml:space="preserve">Fabian Schwane </w:t>
            </w:r>
          </w:p>
          <w:p w14:paraId="10877A5C" w14:textId="4A3E3E22" w:rsidR="002A37BD" w:rsidRPr="00772B4D" w:rsidRDefault="000C4ADA" w:rsidP="002A37BD">
            <w:pPr>
              <w:pStyle w:val="M1"/>
              <w:framePr w:wrap="auto" w:vAnchor="margin" w:hAnchor="text" w:xAlign="left" w:yAlign="inline"/>
              <w:suppressOverlap w:val="0"/>
              <w:rPr>
                <w:b w:val="0"/>
              </w:rPr>
            </w:pPr>
            <w:r w:rsidRPr="00772B4D">
              <w:rPr>
                <w:b w:val="0"/>
              </w:rPr>
              <w:t>Leiter Mark</w:t>
            </w:r>
            <w:r w:rsidR="006229F3" w:rsidRPr="00772B4D">
              <w:rPr>
                <w:b w:val="0"/>
              </w:rPr>
              <w:t xml:space="preserve">et Communications </w:t>
            </w:r>
            <w:r w:rsidR="000E69D8" w:rsidRPr="00772B4D">
              <w:rPr>
                <w:b w:val="0"/>
              </w:rPr>
              <w:br/>
            </w:r>
            <w:r w:rsidR="005000DA" w:rsidRPr="00772B4D">
              <w:rPr>
                <w:b w:val="0"/>
              </w:rPr>
              <w:t xml:space="preserve">Coating Additives </w:t>
            </w:r>
          </w:p>
          <w:p w14:paraId="386DD87D" w14:textId="029277F6" w:rsidR="002A37BD" w:rsidRPr="00FC62D8" w:rsidRDefault="002A37BD" w:rsidP="002A37BD">
            <w:pPr>
              <w:pStyle w:val="M1"/>
              <w:framePr w:wrap="auto" w:vAnchor="margin" w:hAnchor="text" w:xAlign="left" w:yAlign="inline"/>
              <w:suppressOverlap w:val="0"/>
              <w:rPr>
                <w:b w:val="0"/>
              </w:rPr>
            </w:pPr>
            <w:r w:rsidRPr="00FC62D8">
              <w:rPr>
                <w:b w:val="0"/>
              </w:rPr>
              <w:t xml:space="preserve">Telefon +49 </w:t>
            </w:r>
            <w:r w:rsidR="005000DA" w:rsidRPr="00FC62D8">
              <w:rPr>
                <w:b w:val="0"/>
              </w:rPr>
              <w:t>172 2133935</w:t>
            </w:r>
          </w:p>
          <w:p w14:paraId="349ABF77" w14:textId="5DAB1314" w:rsidR="002A37BD" w:rsidRPr="00FC62D8" w:rsidRDefault="005000DA" w:rsidP="002A37BD">
            <w:pPr>
              <w:pStyle w:val="M1"/>
              <w:framePr w:wrap="auto" w:vAnchor="margin" w:hAnchor="text" w:xAlign="left" w:yAlign="inline"/>
              <w:suppressOverlap w:val="0"/>
              <w:rPr>
                <w:b w:val="0"/>
              </w:rPr>
            </w:pPr>
            <w:r w:rsidRPr="00FC62D8">
              <w:rPr>
                <w:b w:val="0"/>
              </w:rPr>
              <w:t>fabian.schwane</w:t>
            </w:r>
            <w:r w:rsidR="002A37BD" w:rsidRPr="00FC62D8">
              <w:rPr>
                <w:b w:val="0"/>
              </w:rPr>
              <w:t>@evonik.com</w:t>
            </w:r>
          </w:p>
          <w:p w14:paraId="40168CD7" w14:textId="77777777" w:rsidR="002A37BD" w:rsidRPr="00FC62D8" w:rsidRDefault="002A37BD" w:rsidP="008E0D9A">
            <w:pPr>
              <w:pStyle w:val="M7"/>
              <w:framePr w:wrap="auto" w:vAnchor="margin" w:hAnchor="text" w:xAlign="left" w:yAlign="inline"/>
              <w:suppressOverlap w:val="0"/>
            </w:pPr>
          </w:p>
          <w:p w14:paraId="0817B912" w14:textId="2011AA6C" w:rsidR="002A37BD" w:rsidRPr="00FC62D8" w:rsidRDefault="00F471C3" w:rsidP="008E0D9A">
            <w:pPr>
              <w:pStyle w:val="M7"/>
              <w:framePr w:wrap="auto" w:vAnchor="margin" w:hAnchor="text" w:xAlign="left" w:yAlign="inline"/>
              <w:suppressOverlap w:val="0"/>
            </w:pPr>
            <w:r w:rsidRPr="00FC62D8">
              <w:t>Alternativer Ansprechpartner</w:t>
            </w:r>
            <w:r w:rsidR="003D522A">
              <w:t>in</w:t>
            </w:r>
            <w:r w:rsidRPr="00FC62D8">
              <w:t xml:space="preserve"> Presse</w:t>
            </w:r>
          </w:p>
          <w:p w14:paraId="2CE76CE4" w14:textId="77777777" w:rsidR="000A1168" w:rsidRPr="00772B4D" w:rsidRDefault="000A1168" w:rsidP="000A1168">
            <w:pPr>
              <w:pStyle w:val="M7"/>
              <w:framePr w:wrap="auto" w:vAnchor="margin" w:hAnchor="text" w:xAlign="left" w:yAlign="inline"/>
              <w:suppressOverlap w:val="0"/>
            </w:pPr>
            <w:r w:rsidRPr="00772B4D">
              <w:t>Katja Marx</w:t>
            </w:r>
          </w:p>
          <w:p w14:paraId="45492B9D" w14:textId="5E484F77" w:rsidR="000A1168" w:rsidRPr="00FC62D8" w:rsidRDefault="0034233A" w:rsidP="000A1168">
            <w:pPr>
              <w:pStyle w:val="M9"/>
              <w:framePr w:wrap="auto" w:vAnchor="margin" w:hAnchor="text" w:xAlign="left" w:yAlign="inline"/>
              <w:suppressOverlap w:val="0"/>
              <w:rPr>
                <w:lang w:val="en-US"/>
              </w:rPr>
            </w:pPr>
            <w:proofErr w:type="spellStart"/>
            <w:r w:rsidRPr="00FC62D8">
              <w:rPr>
                <w:lang w:val="en-US"/>
              </w:rPr>
              <w:t>Leiter</w:t>
            </w:r>
            <w:r w:rsidR="00A12AD2" w:rsidRPr="00FC62D8">
              <w:rPr>
                <w:lang w:val="en-US"/>
              </w:rPr>
              <w:t>in</w:t>
            </w:r>
            <w:proofErr w:type="spellEnd"/>
            <w:r w:rsidR="000A1168" w:rsidRPr="00FC62D8">
              <w:rPr>
                <w:lang w:val="en-US"/>
              </w:rPr>
              <w:t xml:space="preserve"> Market Communications </w:t>
            </w:r>
          </w:p>
          <w:p w14:paraId="231AF623" w14:textId="5209E61B" w:rsidR="000A1168" w:rsidRPr="00FC62D8" w:rsidRDefault="000A1168" w:rsidP="000A1168">
            <w:pPr>
              <w:pStyle w:val="M9"/>
              <w:framePr w:wrap="auto" w:vAnchor="margin" w:hAnchor="text" w:xAlign="left" w:yAlign="inline"/>
              <w:suppressOverlap w:val="0"/>
              <w:rPr>
                <w:lang w:val="en-US"/>
              </w:rPr>
            </w:pPr>
            <w:r w:rsidRPr="00FC62D8">
              <w:rPr>
                <w:lang w:val="en-US"/>
              </w:rPr>
              <w:t xml:space="preserve">Specialty Additives </w:t>
            </w:r>
            <w:r w:rsidRPr="00FC62D8">
              <w:rPr>
                <w:lang w:val="en-US"/>
              </w:rPr>
              <w:br/>
            </w:r>
            <w:proofErr w:type="spellStart"/>
            <w:r w:rsidR="00FE024B" w:rsidRPr="00FC62D8">
              <w:rPr>
                <w:lang w:val="en-US"/>
              </w:rPr>
              <w:t>Telefon</w:t>
            </w:r>
            <w:proofErr w:type="spellEnd"/>
            <w:r w:rsidR="00FE024B" w:rsidRPr="00FC62D8">
              <w:rPr>
                <w:lang w:val="en-US"/>
              </w:rPr>
              <w:t xml:space="preserve"> </w:t>
            </w:r>
            <w:r w:rsidRPr="00FC62D8">
              <w:rPr>
                <w:lang w:val="en-US"/>
              </w:rPr>
              <w:t>+49 6181 59-13831</w:t>
            </w:r>
          </w:p>
          <w:p w14:paraId="5C6156DC" w14:textId="77777777" w:rsidR="000A1168" w:rsidRPr="00FC62D8" w:rsidRDefault="00772B4D" w:rsidP="000A1168">
            <w:pPr>
              <w:pStyle w:val="M9"/>
              <w:framePr w:wrap="auto" w:vAnchor="margin" w:hAnchor="text" w:xAlign="left" w:yAlign="inline"/>
              <w:suppressOverlap w:val="0"/>
              <w:rPr>
                <w:lang w:val="en-US"/>
              </w:rPr>
            </w:pPr>
            <w:hyperlink r:id="rId10" w:history="1">
              <w:r w:rsidR="000A1168" w:rsidRPr="00FC62D8">
                <w:rPr>
                  <w:rStyle w:val="Hyperlink"/>
                  <w:lang w:val="en-US"/>
                </w:rPr>
                <w:t>katja.marx@evonik.com</w:t>
              </w:r>
            </w:hyperlink>
            <w:r w:rsidR="000A1168" w:rsidRPr="00FC62D8">
              <w:rPr>
                <w:lang w:val="en-US"/>
              </w:rPr>
              <w:t xml:space="preserve"> </w:t>
            </w:r>
          </w:p>
          <w:p w14:paraId="50710D41" w14:textId="77777777" w:rsidR="008E0D9A" w:rsidRPr="00FC62D8" w:rsidRDefault="008E0D9A" w:rsidP="008E0D9A">
            <w:pPr>
              <w:spacing w:line="180" w:lineRule="exact"/>
              <w:rPr>
                <w:noProof/>
                <w:sz w:val="13"/>
                <w:szCs w:val="13"/>
                <w:lang w:val="en-GB"/>
              </w:rPr>
            </w:pPr>
          </w:p>
          <w:p w14:paraId="528CCB6C" w14:textId="77777777" w:rsidR="000B1B97" w:rsidRPr="00FC62D8" w:rsidRDefault="000B1B97" w:rsidP="000B1B97">
            <w:pPr>
              <w:pStyle w:val="M10"/>
              <w:framePr w:wrap="auto" w:vAnchor="margin" w:hAnchor="text" w:xAlign="left" w:yAlign="inline"/>
              <w:suppressOverlap w:val="0"/>
            </w:pPr>
          </w:p>
          <w:p w14:paraId="7E64D914" w14:textId="77777777" w:rsidR="000B1B97" w:rsidRPr="00FC62D8" w:rsidRDefault="000B1B97" w:rsidP="000B1B97">
            <w:pPr>
              <w:pStyle w:val="M10"/>
              <w:framePr w:wrap="auto" w:vAnchor="margin" w:hAnchor="text" w:xAlign="left" w:yAlign="inline"/>
              <w:suppressOverlap w:val="0"/>
            </w:pPr>
          </w:p>
        </w:tc>
      </w:tr>
      <w:tr w:rsidR="00FC62D8" w:rsidRPr="007731CB" w14:paraId="7FE38DBB" w14:textId="77777777" w:rsidTr="002159BA">
        <w:trPr>
          <w:trHeight w:val="851"/>
        </w:trPr>
        <w:tc>
          <w:tcPr>
            <w:tcW w:w="2552" w:type="dxa"/>
            <w:shd w:val="clear" w:color="auto" w:fill="auto"/>
          </w:tcPr>
          <w:p w14:paraId="6848900C" w14:textId="77777777" w:rsidR="000B1B97" w:rsidRPr="00FC62D8" w:rsidRDefault="000B1B97" w:rsidP="000B1B97">
            <w:pPr>
              <w:pStyle w:val="M1"/>
              <w:framePr w:wrap="auto" w:vAnchor="margin" w:hAnchor="text" w:xAlign="left" w:yAlign="inline"/>
              <w:suppressOverlap w:val="0"/>
              <w:rPr>
                <w:lang w:val="en-GB"/>
              </w:rPr>
            </w:pPr>
          </w:p>
          <w:p w14:paraId="42CAF9F2" w14:textId="77777777" w:rsidR="000B1B97" w:rsidRPr="00FC62D8" w:rsidRDefault="000B1B97" w:rsidP="00110640">
            <w:pPr>
              <w:pStyle w:val="M10"/>
              <w:framePr w:wrap="auto" w:vAnchor="margin" w:hAnchor="text" w:xAlign="left" w:yAlign="inline"/>
              <w:suppressOverlap w:val="0"/>
            </w:pPr>
          </w:p>
        </w:tc>
      </w:tr>
    </w:tbl>
    <w:p w14:paraId="33DC39E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b/>
          <w:noProof/>
          <w:sz w:val="13"/>
          <w:szCs w:val="13"/>
        </w:rPr>
        <w:t>Evonik Industries AG</w:t>
      </w:r>
    </w:p>
    <w:p w14:paraId="22A6F99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Rellinghauser Straße 1-11</w:t>
      </w:r>
    </w:p>
    <w:p w14:paraId="7AC2BE91"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45128 Essen</w:t>
      </w:r>
    </w:p>
    <w:p w14:paraId="1C15CC45"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Telefon +49 201 177-01</w:t>
      </w:r>
    </w:p>
    <w:p w14:paraId="38FFD9C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www.evonik.de</w:t>
      </w:r>
    </w:p>
    <w:p w14:paraId="4A52D0B5" w14:textId="77777777" w:rsidR="00135673" w:rsidRPr="00FC62D8" w:rsidRDefault="00135673" w:rsidP="00135673">
      <w:pPr>
        <w:framePr w:w="2824" w:wrap="around" w:vAnchor="page" w:hAnchor="page" w:x="8824" w:y="12435" w:anchorLock="1"/>
        <w:spacing w:line="180" w:lineRule="exact"/>
        <w:rPr>
          <w:noProof/>
          <w:sz w:val="13"/>
          <w:szCs w:val="13"/>
        </w:rPr>
      </w:pPr>
    </w:p>
    <w:p w14:paraId="661D7DAD" w14:textId="68EC18FF"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Aufsichtsrat</w:t>
      </w:r>
      <w:r w:rsidRPr="00FC62D8">
        <w:rPr>
          <w:noProof/>
          <w:sz w:val="13"/>
          <w:szCs w:val="13"/>
        </w:rPr>
        <w:br/>
        <w:t>Bernd Tönjes, Vorsitzender</w:t>
      </w:r>
      <w:r w:rsidRPr="00FC62D8">
        <w:rPr>
          <w:noProof/>
          <w:sz w:val="13"/>
          <w:szCs w:val="13"/>
        </w:rPr>
        <w:br/>
        <w:t>Vorstand</w:t>
      </w:r>
      <w:r w:rsidRPr="00FC62D8">
        <w:rPr>
          <w:noProof/>
          <w:sz w:val="13"/>
          <w:szCs w:val="13"/>
        </w:rPr>
        <w:br/>
        <w:t>Christian Kullmann, Vorsitzender</w:t>
      </w:r>
      <w:r w:rsidRPr="00FC62D8">
        <w:rPr>
          <w:noProof/>
          <w:sz w:val="13"/>
          <w:szCs w:val="13"/>
        </w:rPr>
        <w:br/>
        <w:t>Dr. Harald Schwager, Stellv. Vorsitzender</w:t>
      </w:r>
      <w:r w:rsidRPr="00FC62D8">
        <w:rPr>
          <w:noProof/>
          <w:sz w:val="13"/>
          <w:szCs w:val="13"/>
        </w:rPr>
        <w:br/>
        <w:t xml:space="preserve">Thomas Wessel, </w:t>
      </w:r>
      <w:r w:rsidR="00A34587" w:rsidRPr="00FC62D8">
        <w:rPr>
          <w:noProof/>
          <w:sz w:val="13"/>
          <w:szCs w:val="13"/>
        </w:rPr>
        <w:t>Maike Schuh</w:t>
      </w:r>
      <w:r w:rsidRPr="00FC62D8">
        <w:rPr>
          <w:noProof/>
          <w:sz w:val="13"/>
          <w:szCs w:val="13"/>
        </w:rPr>
        <w:br/>
      </w:r>
    </w:p>
    <w:p w14:paraId="146B5275" w14:textId="77777777" w:rsidR="00135673" w:rsidRPr="00FC62D8" w:rsidRDefault="00135673" w:rsidP="00135673">
      <w:pPr>
        <w:framePr w:w="2824" w:wrap="around" w:vAnchor="page" w:hAnchor="page" w:x="8824" w:y="12435" w:anchorLock="1"/>
        <w:spacing w:line="180" w:lineRule="exact"/>
        <w:rPr>
          <w:noProof/>
          <w:sz w:val="13"/>
          <w:szCs w:val="13"/>
        </w:rPr>
      </w:pPr>
    </w:p>
    <w:p w14:paraId="7447089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Sitz der Gesellschaft ist Essen</w:t>
      </w:r>
    </w:p>
    <w:p w14:paraId="6421DB54"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Registergericht Amtsgericht Essen</w:t>
      </w:r>
    </w:p>
    <w:p w14:paraId="01E80833"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Handelsregister B 19474</w:t>
      </w:r>
    </w:p>
    <w:p w14:paraId="3A2703EC" w14:textId="214F9C5C" w:rsidR="005000DA" w:rsidRPr="00FC62D8" w:rsidRDefault="005000DA" w:rsidP="005000DA">
      <w:pPr>
        <w:pStyle w:val="Title"/>
        <w:rPr>
          <w:rFonts w:cs="Times New Roman"/>
          <w:kern w:val="0"/>
          <w:sz w:val="28"/>
        </w:rPr>
      </w:pPr>
      <w:r w:rsidRPr="00FC62D8">
        <w:rPr>
          <w:rFonts w:cs="Times New Roman"/>
          <w:kern w:val="0"/>
          <w:sz w:val="28"/>
        </w:rPr>
        <w:t xml:space="preserve">TEGO® Guard 9000 </w:t>
      </w:r>
      <w:r w:rsidR="0045710E">
        <w:rPr>
          <w:rFonts w:cs="Times New Roman"/>
          <w:kern w:val="0"/>
          <w:sz w:val="28"/>
        </w:rPr>
        <w:t xml:space="preserve">schützt Fassaden </w:t>
      </w:r>
      <w:r w:rsidR="009C29CA">
        <w:rPr>
          <w:rFonts w:cs="Times New Roman"/>
          <w:kern w:val="0"/>
          <w:sz w:val="28"/>
        </w:rPr>
        <w:t xml:space="preserve">bereits </w:t>
      </w:r>
      <w:r w:rsidR="00472622">
        <w:rPr>
          <w:rFonts w:cs="Times New Roman"/>
          <w:kern w:val="0"/>
          <w:sz w:val="28"/>
        </w:rPr>
        <w:t>beim Auftragen</w:t>
      </w:r>
    </w:p>
    <w:p w14:paraId="3A91FF55" w14:textId="77777777" w:rsidR="005000DA" w:rsidRPr="00FC62D8" w:rsidRDefault="005000DA" w:rsidP="005000DA">
      <w:pPr>
        <w:pStyle w:val="Title"/>
      </w:pPr>
    </w:p>
    <w:p w14:paraId="65575C2F" w14:textId="55AC9E74" w:rsidR="00CC43EF" w:rsidRPr="00FC62D8" w:rsidRDefault="009C29CA" w:rsidP="00CC43EF">
      <w:pPr>
        <w:numPr>
          <w:ilvl w:val="0"/>
          <w:numId w:val="32"/>
        </w:numPr>
        <w:tabs>
          <w:tab w:val="num" w:pos="340"/>
        </w:tabs>
        <w:ind w:left="340" w:right="85" w:hanging="340"/>
        <w:rPr>
          <w:rFonts w:cs="Lucida Sans Unicode"/>
          <w:sz w:val="24"/>
        </w:rPr>
      </w:pPr>
      <w:r>
        <w:rPr>
          <w:rFonts w:cs="Lucida Sans Unicode"/>
          <w:sz w:val="24"/>
        </w:rPr>
        <w:t>Sofort</w:t>
      </w:r>
      <w:r w:rsidR="009D0BD9">
        <w:rPr>
          <w:rFonts w:cs="Lucida Sans Unicode"/>
          <w:sz w:val="24"/>
        </w:rPr>
        <w:t xml:space="preserve">iger, wetterfester </w:t>
      </w:r>
      <w:r w:rsidR="00CC43EF" w:rsidRPr="00FC62D8">
        <w:rPr>
          <w:rFonts w:cs="Lucida Sans Unicode"/>
          <w:sz w:val="24"/>
        </w:rPr>
        <w:t>und dauerhafter Schutz von Gebäudefassaden</w:t>
      </w:r>
    </w:p>
    <w:p w14:paraId="4CA5977C" w14:textId="2E11F556" w:rsidR="00CC43EF" w:rsidRPr="00FC62D8" w:rsidRDefault="00CC43EF" w:rsidP="00CC43EF">
      <w:pPr>
        <w:numPr>
          <w:ilvl w:val="0"/>
          <w:numId w:val="32"/>
        </w:numPr>
        <w:tabs>
          <w:tab w:val="num" w:pos="340"/>
        </w:tabs>
        <w:ind w:left="340" w:right="85" w:hanging="340"/>
        <w:rPr>
          <w:rFonts w:cs="Lucida Sans Unicode"/>
          <w:sz w:val="24"/>
        </w:rPr>
      </w:pPr>
      <w:r w:rsidRPr="00FC62D8">
        <w:rPr>
          <w:rFonts w:cs="Lucida Sans Unicode"/>
          <w:sz w:val="24"/>
        </w:rPr>
        <w:t xml:space="preserve">Quick-Set-Eigenschaft von TEGO® Guard 9000 </w:t>
      </w:r>
      <w:r w:rsidR="005C3E21" w:rsidRPr="00FC62D8">
        <w:rPr>
          <w:rFonts w:cs="Lucida Sans Unicode"/>
          <w:sz w:val="24"/>
        </w:rPr>
        <w:t>erzeugt Frühregenbeständigkeit</w:t>
      </w:r>
    </w:p>
    <w:p w14:paraId="6EB8250E" w14:textId="2172EBB0" w:rsidR="00CC43EF" w:rsidRPr="00FC62D8" w:rsidRDefault="00CC43EF" w:rsidP="00CC43EF">
      <w:pPr>
        <w:numPr>
          <w:ilvl w:val="0"/>
          <w:numId w:val="32"/>
        </w:numPr>
        <w:tabs>
          <w:tab w:val="num" w:pos="340"/>
        </w:tabs>
        <w:ind w:left="340" w:right="85" w:hanging="340"/>
        <w:rPr>
          <w:rFonts w:cs="Lucida Sans Unicode"/>
          <w:sz w:val="24"/>
        </w:rPr>
      </w:pPr>
      <w:r w:rsidRPr="00FC62D8">
        <w:rPr>
          <w:rFonts w:cs="Lucida Sans Unicode"/>
          <w:sz w:val="24"/>
        </w:rPr>
        <w:t xml:space="preserve">Universell einsetzbar, auf verschiedenen Untergründen, </w:t>
      </w:r>
      <w:r w:rsidR="005C3E21" w:rsidRPr="00FC62D8">
        <w:rPr>
          <w:rFonts w:cs="Lucida Sans Unicode"/>
          <w:sz w:val="24"/>
        </w:rPr>
        <w:t xml:space="preserve">für </w:t>
      </w:r>
      <w:r w:rsidR="00193F48" w:rsidRPr="00FC62D8">
        <w:rPr>
          <w:rFonts w:cs="Lucida Sans Unicode"/>
          <w:sz w:val="24"/>
        </w:rPr>
        <w:t xml:space="preserve">alle </w:t>
      </w:r>
      <w:r w:rsidR="005C3E21" w:rsidRPr="00FC62D8">
        <w:rPr>
          <w:rFonts w:cs="Lucida Sans Unicode"/>
          <w:sz w:val="24"/>
        </w:rPr>
        <w:t>Außenanwendung</w:t>
      </w:r>
      <w:r w:rsidR="00147AFB">
        <w:rPr>
          <w:rFonts w:cs="Lucida Sans Unicode"/>
          <w:sz w:val="24"/>
        </w:rPr>
        <w:t>en</w:t>
      </w:r>
      <w:r w:rsidR="005C3E21" w:rsidRPr="00FC62D8">
        <w:rPr>
          <w:rFonts w:cs="Lucida Sans Unicode"/>
          <w:sz w:val="24"/>
        </w:rPr>
        <w:t xml:space="preserve"> und </w:t>
      </w:r>
      <w:r w:rsidRPr="00FC62D8">
        <w:rPr>
          <w:rFonts w:cs="Lucida Sans Unicode"/>
          <w:sz w:val="24"/>
        </w:rPr>
        <w:t>umweltfreundliche Lösungen</w:t>
      </w:r>
    </w:p>
    <w:p w14:paraId="383F82DD" w14:textId="77777777" w:rsidR="001D3B3D" w:rsidRPr="00FC62D8" w:rsidRDefault="001D3B3D" w:rsidP="001D3B3D">
      <w:pPr>
        <w:ind w:left="340" w:right="85"/>
        <w:rPr>
          <w:rFonts w:cs="Lucida Sans Unicode"/>
          <w:sz w:val="24"/>
          <w:highlight w:val="yellow"/>
        </w:rPr>
      </w:pPr>
    </w:p>
    <w:p w14:paraId="4B02CE73" w14:textId="266A4261" w:rsidR="000B1B97" w:rsidRPr="00FC62D8" w:rsidRDefault="007B39A3" w:rsidP="000E69D8">
      <w:r w:rsidRPr="00FC62D8">
        <w:rPr>
          <w:b/>
        </w:rPr>
        <w:t>Essen</w:t>
      </w:r>
      <w:r w:rsidRPr="00FC62D8">
        <w:t xml:space="preserve">. </w:t>
      </w:r>
      <w:r w:rsidR="00DE1511" w:rsidRPr="00FC62D8">
        <w:t xml:space="preserve">So unterschiedlich die Formulierungen von Fassadenfarben weltweit sind, so ähnlich sind die Anforderungen an den Schutz von Gebäuden vor Umwelteinflüssen. Mit </w:t>
      </w:r>
      <w:r w:rsidR="00C4058D" w:rsidRPr="00FC62D8">
        <w:t xml:space="preserve">dem neuen </w:t>
      </w:r>
      <w:r w:rsidR="00DE1511" w:rsidRPr="00FC62D8">
        <w:t xml:space="preserve">TEGO® Guard 9000 </w:t>
      </w:r>
      <w:r w:rsidR="00C4058D" w:rsidRPr="00FC62D8">
        <w:t xml:space="preserve">Additiv </w:t>
      </w:r>
      <w:r w:rsidR="00DE1511" w:rsidRPr="00FC62D8">
        <w:t xml:space="preserve">von Evonik Coating Additives ist es möglich, Gebäude- und Hausfassaden </w:t>
      </w:r>
      <w:r w:rsidR="00193F48" w:rsidRPr="00FC62D8">
        <w:t>bereits bei</w:t>
      </w:r>
      <w:r w:rsidR="00472622">
        <w:t xml:space="preserve">m Auftragen </w:t>
      </w:r>
      <w:r w:rsidR="00DE1511" w:rsidRPr="00FC62D8">
        <w:t>zu schützen.</w:t>
      </w:r>
    </w:p>
    <w:p w14:paraId="2E50A5D2" w14:textId="66F63DCE" w:rsidR="00DE1511" w:rsidRPr="00FC62D8" w:rsidRDefault="00DE1511" w:rsidP="000E69D8"/>
    <w:p w14:paraId="0AC542EB" w14:textId="67282387" w:rsidR="00C4058D" w:rsidRPr="00FC62D8" w:rsidRDefault="00C4058D" w:rsidP="00DE1511">
      <w:r w:rsidRPr="00FC62D8">
        <w:t xml:space="preserve">„Die Verarbeitung von Fassadenfarben ist stark von der Witterung abhängig, </w:t>
      </w:r>
      <w:r w:rsidR="00193F48" w:rsidRPr="00FC62D8">
        <w:t xml:space="preserve">denn </w:t>
      </w:r>
      <w:r w:rsidR="001D4262" w:rsidRPr="00FC62D8">
        <w:t xml:space="preserve">frisch aufgetragene Fassadenfarben </w:t>
      </w:r>
      <w:r w:rsidR="00193F48" w:rsidRPr="00FC62D8">
        <w:t xml:space="preserve">haben </w:t>
      </w:r>
      <w:r w:rsidRPr="00FC62D8">
        <w:t xml:space="preserve">lange Trocknungszeiten und </w:t>
      </w:r>
      <w:r w:rsidR="00193F48" w:rsidRPr="00FC62D8">
        <w:t xml:space="preserve">sind daher </w:t>
      </w:r>
      <w:r w:rsidRPr="00FC62D8">
        <w:t xml:space="preserve">anfälliger für Wasser und Schmutz“, </w:t>
      </w:r>
      <w:r w:rsidR="00CC1FAA" w:rsidRPr="00FC62D8">
        <w:t>sagt</w:t>
      </w:r>
      <w:r w:rsidRPr="00FC62D8">
        <w:t xml:space="preserve"> Ellen Reuter, Leiterin des Marktsegments Decorative</w:t>
      </w:r>
      <w:r w:rsidR="001F1E5E" w:rsidRPr="00FC62D8">
        <w:t xml:space="preserve"> Coatings</w:t>
      </w:r>
      <w:r w:rsidRPr="00FC62D8">
        <w:t xml:space="preserve"> </w:t>
      </w:r>
      <w:r w:rsidR="00193F48" w:rsidRPr="00FC62D8">
        <w:t>für die Region EMEA</w:t>
      </w:r>
      <w:r w:rsidRPr="00FC62D8">
        <w:t xml:space="preserve">. </w:t>
      </w:r>
      <w:r w:rsidR="00032D3B" w:rsidRPr="00032D3B">
        <w:t xml:space="preserve">„Genau hier setzt </w:t>
      </w:r>
      <w:r w:rsidR="00032D3B">
        <w:br/>
      </w:r>
      <w:r w:rsidR="00032D3B" w:rsidRPr="00032D3B">
        <w:t xml:space="preserve">TEGO® Guard 9000 an und verbessert </w:t>
      </w:r>
      <w:r w:rsidR="008441C3" w:rsidRPr="00FC62D8">
        <w:t xml:space="preserve">die Stabilisierung der </w:t>
      </w:r>
      <w:r w:rsidR="00611223" w:rsidRPr="00FC62D8">
        <w:t>Farbbestandteile</w:t>
      </w:r>
      <w:r w:rsidR="00CC1FAA" w:rsidRPr="00FC62D8">
        <w:t xml:space="preserve"> in Fassadenfarben</w:t>
      </w:r>
      <w:r w:rsidR="008441C3" w:rsidRPr="00FC62D8">
        <w:t xml:space="preserve">, so dass die Farbe </w:t>
      </w:r>
      <w:r w:rsidR="00F72F3A" w:rsidRPr="00FC62D8">
        <w:t>schnell</w:t>
      </w:r>
      <w:r w:rsidR="00611223" w:rsidRPr="00FC62D8">
        <w:t xml:space="preserve"> gegen Witterungseinflüsse geschützt is</w:t>
      </w:r>
      <w:r w:rsidR="00193F48" w:rsidRPr="00FC62D8">
        <w:t>t.“</w:t>
      </w:r>
    </w:p>
    <w:p w14:paraId="58C11702" w14:textId="77777777" w:rsidR="008441C3" w:rsidRPr="00FC62D8" w:rsidRDefault="008441C3" w:rsidP="00DE1511"/>
    <w:p w14:paraId="0825932F" w14:textId="77777777" w:rsidR="00032D3B" w:rsidRDefault="00CC1FAA" w:rsidP="0006177F">
      <w:r w:rsidRPr="00FC62D8">
        <w:t>Während herkömmliche Außenwandfarben mit hohe</w:t>
      </w:r>
      <w:r w:rsidR="00611223" w:rsidRPr="00FC62D8">
        <w:t>r</w:t>
      </w:r>
      <w:r w:rsidRPr="00FC62D8">
        <w:t xml:space="preserve"> </w:t>
      </w:r>
      <w:r w:rsidR="00611223" w:rsidRPr="00FC62D8">
        <w:t>Pigment-Volumen-Konzentration</w:t>
      </w:r>
      <w:r w:rsidR="00193F48" w:rsidRPr="00FC62D8">
        <w:t xml:space="preserve"> (PVK</w:t>
      </w:r>
      <w:r w:rsidR="00611223" w:rsidRPr="00FC62D8">
        <w:t xml:space="preserve">) </w:t>
      </w:r>
      <w:r w:rsidRPr="00FC62D8">
        <w:t xml:space="preserve">etwa drei Stunden </w:t>
      </w:r>
      <w:r w:rsidR="00611223" w:rsidRPr="00FC62D8">
        <w:t xml:space="preserve">oder länger </w:t>
      </w:r>
      <w:r w:rsidR="001F1E5E" w:rsidRPr="00FC62D8">
        <w:t>für die Trocknung</w:t>
      </w:r>
      <w:r w:rsidRPr="00FC62D8">
        <w:t xml:space="preserve"> benötigen, ermöglicht die neue TEGO® Guard</w:t>
      </w:r>
      <w:r w:rsidR="00032D3B">
        <w:t>-</w:t>
      </w:r>
      <w:r w:rsidRPr="00FC62D8">
        <w:t xml:space="preserve">Technologie eine hohe Regenfestigkeit bereits wenige Minuten nach dem Anstrich. </w:t>
      </w:r>
      <w:r w:rsidR="00F72F3A" w:rsidRPr="00FC62D8">
        <w:t xml:space="preserve">Ermöglicht wird dies durch die elektrostatische Wechselwirkung zwischen einem kationischen organischen Polymer und den anionischen Farbkomponenten in der </w:t>
      </w:r>
      <w:r w:rsidRPr="00FC62D8">
        <w:t>Farbf</w:t>
      </w:r>
      <w:r w:rsidR="00F72F3A" w:rsidRPr="00FC62D8">
        <w:t>ormulierung</w:t>
      </w:r>
      <w:r w:rsidR="00CC43EF" w:rsidRPr="00FC62D8">
        <w:t xml:space="preserve"> – </w:t>
      </w:r>
      <w:r w:rsidR="00F72F3A" w:rsidRPr="00FC62D8">
        <w:t xml:space="preserve">die sogenannte Quick-Set-Eigenschaft von TEGO® Guard 9000. </w:t>
      </w:r>
    </w:p>
    <w:p w14:paraId="30415B9E" w14:textId="77777777" w:rsidR="00032D3B" w:rsidRDefault="00032D3B" w:rsidP="0006177F"/>
    <w:p w14:paraId="711B0D63" w14:textId="248C2A59" w:rsidR="008464C3" w:rsidRPr="00FC62D8" w:rsidRDefault="00611223" w:rsidP="0006177F">
      <w:r w:rsidRPr="00FC62D8">
        <w:t xml:space="preserve">Die Formulierung </w:t>
      </w:r>
      <w:r w:rsidR="00193F48" w:rsidRPr="00FC62D8">
        <w:t>erlaubt es</w:t>
      </w:r>
      <w:r w:rsidRPr="00FC62D8">
        <w:t xml:space="preserve">, die Zugabe des Additives individuell </w:t>
      </w:r>
      <w:r w:rsidR="00193F48" w:rsidRPr="00FC62D8">
        <w:t>zu wählen</w:t>
      </w:r>
      <w:r w:rsidRPr="00FC62D8">
        <w:t xml:space="preserve">, ohne die Lagerstabilität der Farbe </w:t>
      </w:r>
      <w:r w:rsidR="00193F48" w:rsidRPr="00FC62D8">
        <w:t xml:space="preserve">zu </w:t>
      </w:r>
      <w:r w:rsidR="00256CB6" w:rsidRPr="00FC62D8">
        <w:t>beeinflussen</w:t>
      </w:r>
      <w:r w:rsidRPr="00FC62D8">
        <w:t xml:space="preserve">. </w:t>
      </w:r>
      <w:r w:rsidR="00F72F3A" w:rsidRPr="00FC62D8">
        <w:t>Darüber hinaus ist das Additiv universell einsetzbar: unabhängig vom gewählten Bindemittel, de</w:t>
      </w:r>
      <w:r w:rsidRPr="00FC62D8">
        <w:t>r PVK</w:t>
      </w:r>
      <w:r w:rsidR="00F72F3A" w:rsidRPr="00FC62D8">
        <w:t xml:space="preserve"> und </w:t>
      </w:r>
      <w:r w:rsidRPr="00FC62D8">
        <w:t>dem gewählten Farbton</w:t>
      </w:r>
      <w:r w:rsidR="00F72F3A" w:rsidRPr="00FC62D8">
        <w:t xml:space="preserve">. </w:t>
      </w:r>
      <w:r w:rsidR="00F72F3A" w:rsidRPr="00FC62D8">
        <w:lastRenderedPageBreak/>
        <w:t>TEGO® Guard 9000 ist für wasserbasierte und damit umweltfreundliche Fassadenfarben geeignet.</w:t>
      </w:r>
    </w:p>
    <w:p w14:paraId="6C8B2C54" w14:textId="77777777" w:rsidR="00032D3B" w:rsidRDefault="00032D3B" w:rsidP="0006177F"/>
    <w:p w14:paraId="3E46CBDE" w14:textId="56649A95" w:rsidR="008464C3" w:rsidRPr="00FC62D8" w:rsidRDefault="00F72F3A" w:rsidP="0006177F">
      <w:r w:rsidRPr="00FC62D8">
        <w:t>„Mit unserem neuen TEGO® Guard 9000 können Farbenhersteller innovative und umweltfreundliche Fassadenfarben anbieten, die eine deutlich flexiblere und witterungsunabhängigere Anwendung ermöglichen“, sagt Katina Kiep, Leiterin des Marktsegments Deco</w:t>
      </w:r>
      <w:r w:rsidR="001F1E5E" w:rsidRPr="00FC62D8">
        <w:t>rative Coatings</w:t>
      </w:r>
      <w:r w:rsidRPr="00FC62D8">
        <w:t xml:space="preserve"> bei Evonik Coating Additives. </w:t>
      </w:r>
      <w:r w:rsidR="00CC43EF" w:rsidRPr="00FC62D8">
        <w:t>„Immer unberechenbarere und extremere Wetterbedingungen als Folge des Klimawandels, aber auch immer strengere behördliche Auflagen erhöhen die Nachfrage nach Produkten, die Gebäudefassaden nach dem Anstrich möglichst schnell wetterfest machen und dauerhaft gut vor Umwelteinflüssen schützen.“</w:t>
      </w:r>
    </w:p>
    <w:p w14:paraId="4C1826B8" w14:textId="77777777" w:rsidR="00F72F3A" w:rsidRPr="00FC62D8" w:rsidRDefault="00F72F3A" w:rsidP="0006177F"/>
    <w:p w14:paraId="10731596" w14:textId="624EDB24" w:rsidR="00377DDD" w:rsidRPr="00FC62D8" w:rsidRDefault="00377DDD" w:rsidP="0006177F">
      <w:r w:rsidRPr="00FC62D8">
        <w:t xml:space="preserve">Das Geschäftsgebiet Coating Additives von Evonik bietet eine breite Auswahl an Spezialadditiven für die Lack- und Druckfarbenindustrie. </w:t>
      </w:r>
      <w:r w:rsidR="00D34789">
        <w:t xml:space="preserve">Es </w:t>
      </w:r>
      <w:r w:rsidRPr="00FC62D8">
        <w:t>verfügt über jahrzehntelange Erfahrung in der Forschung und Entwicklung innovativer Produkte für eine Vielzahl von Beschichtungsmärkten, darunter dekorative Beschichtungen, Industrielacke, Automobillacke und Druckfarben.</w:t>
      </w:r>
    </w:p>
    <w:p w14:paraId="1CA13646" w14:textId="77777777" w:rsidR="00377DDD" w:rsidRPr="00FC62D8" w:rsidRDefault="00377DDD" w:rsidP="0006177F"/>
    <w:p w14:paraId="18F1EF6D" w14:textId="5DB96AE6" w:rsidR="00AF20EC" w:rsidRPr="00FC62D8" w:rsidRDefault="00AF20EC" w:rsidP="00AF20EC">
      <w:pPr>
        <w:spacing w:line="240" w:lineRule="auto"/>
      </w:pPr>
      <w:r w:rsidRPr="00FC62D8">
        <w:t xml:space="preserve">Weitere Informationen zum neuen TEGO® Guard 9000  finden Sie auf: </w:t>
      </w:r>
      <w:hyperlink r:id="rId11" w:history="1">
        <w:r w:rsidRPr="00FC62D8">
          <w:rPr>
            <w:rStyle w:val="Hyperlink"/>
          </w:rPr>
          <w:t>www.coating-additives.com</w:t>
        </w:r>
      </w:hyperlink>
    </w:p>
    <w:p w14:paraId="73ABC05A" w14:textId="77777777" w:rsidR="008464C3" w:rsidRPr="00FC62D8" w:rsidRDefault="008464C3" w:rsidP="0006177F"/>
    <w:p w14:paraId="6407825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5F35E32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1F94331B" w14:textId="77777777" w:rsidR="00FC62D8" w:rsidRPr="00FC62D8" w:rsidRDefault="00FC62D8" w:rsidP="003B0938">
      <w:pPr>
        <w:autoSpaceDE w:val="0"/>
        <w:autoSpaceDN w:val="0"/>
        <w:adjustRightInd w:val="0"/>
        <w:spacing w:line="220" w:lineRule="exact"/>
        <w:rPr>
          <w:rFonts w:cs="Lucida Sans Unicode"/>
          <w:b/>
          <w:bCs/>
          <w:sz w:val="18"/>
          <w:szCs w:val="18"/>
        </w:rPr>
      </w:pPr>
    </w:p>
    <w:p w14:paraId="31251230" w14:textId="77777777" w:rsidR="00FC62D8" w:rsidRPr="00FC62D8" w:rsidRDefault="00FC62D8" w:rsidP="003B0938">
      <w:pPr>
        <w:autoSpaceDE w:val="0"/>
        <w:autoSpaceDN w:val="0"/>
        <w:adjustRightInd w:val="0"/>
        <w:spacing w:line="220" w:lineRule="exact"/>
        <w:rPr>
          <w:rFonts w:cs="Lucida Sans Unicode"/>
          <w:b/>
          <w:bCs/>
          <w:sz w:val="18"/>
          <w:szCs w:val="18"/>
        </w:rPr>
      </w:pPr>
    </w:p>
    <w:p w14:paraId="4DC85211" w14:textId="77777777" w:rsidR="00FC62D8" w:rsidRPr="00FC62D8" w:rsidRDefault="00FC62D8" w:rsidP="003B0938">
      <w:pPr>
        <w:autoSpaceDE w:val="0"/>
        <w:autoSpaceDN w:val="0"/>
        <w:adjustRightInd w:val="0"/>
        <w:spacing w:line="220" w:lineRule="exact"/>
        <w:rPr>
          <w:rFonts w:cs="Lucida Sans Unicode"/>
          <w:b/>
          <w:bCs/>
          <w:sz w:val="18"/>
          <w:szCs w:val="18"/>
        </w:rPr>
      </w:pPr>
    </w:p>
    <w:p w14:paraId="55B3B8BB" w14:textId="77777777" w:rsidR="00032D3B" w:rsidRDefault="00032D3B">
      <w:pPr>
        <w:spacing w:line="240" w:lineRule="auto"/>
        <w:rPr>
          <w:rFonts w:cs="Lucida Sans Unicode"/>
          <w:b/>
          <w:bCs/>
          <w:sz w:val="18"/>
          <w:szCs w:val="18"/>
        </w:rPr>
      </w:pPr>
      <w:r>
        <w:rPr>
          <w:rFonts w:cs="Lucida Sans Unicode"/>
          <w:b/>
          <w:bCs/>
          <w:sz w:val="18"/>
          <w:szCs w:val="18"/>
        </w:rPr>
        <w:br w:type="page"/>
      </w:r>
    </w:p>
    <w:p w14:paraId="4E7387B6" w14:textId="367C32C0" w:rsidR="003B0938" w:rsidRPr="00FC62D8" w:rsidRDefault="003B0938" w:rsidP="003B0938">
      <w:pPr>
        <w:autoSpaceDE w:val="0"/>
        <w:autoSpaceDN w:val="0"/>
        <w:adjustRightInd w:val="0"/>
        <w:spacing w:line="220" w:lineRule="exact"/>
        <w:rPr>
          <w:rFonts w:cs="Lucida Sans Unicode"/>
          <w:b/>
          <w:bCs/>
          <w:sz w:val="18"/>
          <w:szCs w:val="18"/>
        </w:rPr>
      </w:pPr>
      <w:r w:rsidRPr="00FC62D8">
        <w:rPr>
          <w:rFonts w:cs="Lucida Sans Unicode"/>
          <w:b/>
          <w:bCs/>
          <w:sz w:val="18"/>
          <w:szCs w:val="18"/>
        </w:rPr>
        <w:lastRenderedPageBreak/>
        <w:t xml:space="preserve">Informationen zum Konzern </w:t>
      </w:r>
    </w:p>
    <w:p w14:paraId="7FE56994" w14:textId="7941BAA0" w:rsidR="008E0D9A" w:rsidRPr="00FC62D8" w:rsidRDefault="001A43F2" w:rsidP="6D193156">
      <w:pPr>
        <w:autoSpaceDE w:val="0"/>
        <w:autoSpaceDN w:val="0"/>
        <w:adjustRightInd w:val="0"/>
        <w:spacing w:line="220" w:lineRule="exact"/>
        <w:rPr>
          <w:rFonts w:cs="Lucida Sans Unicode"/>
          <w:sz w:val="18"/>
          <w:szCs w:val="18"/>
        </w:rPr>
      </w:pPr>
      <w:r w:rsidRPr="00FC62D8">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6AF9BA9E" w:rsidR="008E0D9A" w:rsidRPr="00FC62D8" w:rsidRDefault="008E0D9A" w:rsidP="6D193156">
      <w:pPr>
        <w:autoSpaceDE w:val="0"/>
        <w:autoSpaceDN w:val="0"/>
        <w:adjustRightInd w:val="0"/>
        <w:spacing w:line="220" w:lineRule="exact"/>
        <w:rPr>
          <w:szCs w:val="22"/>
        </w:rPr>
      </w:pPr>
    </w:p>
    <w:p w14:paraId="1C452B3E" w14:textId="77777777" w:rsidR="00D15740" w:rsidRPr="00FC62D8" w:rsidRDefault="00D15740" w:rsidP="00463EDC">
      <w:pPr>
        <w:autoSpaceDE w:val="0"/>
        <w:autoSpaceDN w:val="0"/>
        <w:adjustRightInd w:val="0"/>
        <w:spacing w:line="220" w:lineRule="exact"/>
        <w:ind w:right="-64"/>
        <w:rPr>
          <w:rFonts w:cs="Lucida Sans Unicode"/>
          <w:b/>
          <w:bCs/>
          <w:sz w:val="18"/>
          <w:szCs w:val="18"/>
        </w:rPr>
      </w:pPr>
      <w:r w:rsidRPr="00FC62D8">
        <w:rPr>
          <w:rFonts w:cs="Lucida Sans Unicode"/>
          <w:b/>
          <w:bCs/>
          <w:sz w:val="18"/>
          <w:szCs w:val="18"/>
        </w:rPr>
        <w:t>Über Specialty Additives</w:t>
      </w:r>
    </w:p>
    <w:p w14:paraId="37AFCE02" w14:textId="43814C6E" w:rsidR="4D9BD50D" w:rsidRPr="00FC62D8" w:rsidRDefault="00B65AAC" w:rsidP="00463EDC">
      <w:pPr>
        <w:autoSpaceDE w:val="0"/>
        <w:autoSpaceDN w:val="0"/>
        <w:adjustRightInd w:val="0"/>
        <w:spacing w:line="220" w:lineRule="exact"/>
        <w:rPr>
          <w:rFonts w:cs="Lucida Sans Unicode"/>
          <w:sz w:val="18"/>
          <w:szCs w:val="18"/>
        </w:rPr>
      </w:pPr>
      <w:r w:rsidRPr="00FC62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00FB6EDA" w:rsidRPr="00FC62D8">
        <w:rPr>
          <w:rFonts w:cs="Lucida Sans Unicode"/>
          <w:sz w:val="18"/>
          <w:szCs w:val="18"/>
        </w:rPr>
        <w:t>8</w:t>
      </w:r>
      <w:r w:rsidRPr="00FC62D8">
        <w:rPr>
          <w:rFonts w:cs="Lucida Sans Unicode"/>
          <w:sz w:val="18"/>
          <w:szCs w:val="18"/>
        </w:rPr>
        <w:t>00 Mitarbeitern einen Umsatz von 4,18</w:t>
      </w:r>
      <w:r w:rsidRPr="00FC62D8">
        <w:rPr>
          <w:rFonts w:ascii="Arial" w:hAnsi="Arial" w:cs="Arial"/>
          <w:sz w:val="18"/>
          <w:szCs w:val="18"/>
        </w:rPr>
        <w:t> </w:t>
      </w:r>
      <w:r w:rsidRPr="00FC62D8">
        <w:rPr>
          <w:rFonts w:cs="Lucida Sans Unicode"/>
          <w:sz w:val="18"/>
          <w:szCs w:val="18"/>
        </w:rPr>
        <w:t xml:space="preserve"> Mrd. Euro.</w:t>
      </w:r>
      <w:r w:rsidR="4D9BD50D" w:rsidRPr="00FC62D8">
        <w:rPr>
          <w:rFonts w:cs="Lucida Sans Unicode"/>
          <w:sz w:val="18"/>
          <w:szCs w:val="18"/>
        </w:rPr>
        <w:t xml:space="preserve"> </w:t>
      </w:r>
    </w:p>
    <w:p w14:paraId="36DECB36" w14:textId="7EE421D6" w:rsidR="4D9BD50D" w:rsidRPr="00FC62D8" w:rsidRDefault="4D9BD50D" w:rsidP="4D9BD50D">
      <w:pPr>
        <w:spacing w:line="220" w:lineRule="exact"/>
        <w:ind w:right="-64"/>
        <w:rPr>
          <w:szCs w:val="22"/>
          <w:lang w:val="de"/>
        </w:rPr>
      </w:pPr>
    </w:p>
    <w:p w14:paraId="5618391F" w14:textId="77777777" w:rsidR="003B0938" w:rsidRPr="00FC62D8" w:rsidRDefault="003B0938" w:rsidP="008E0D9A">
      <w:pPr>
        <w:autoSpaceDE w:val="0"/>
        <w:autoSpaceDN w:val="0"/>
        <w:adjustRightInd w:val="0"/>
        <w:spacing w:line="220" w:lineRule="exact"/>
        <w:ind w:right="-64"/>
        <w:rPr>
          <w:rFonts w:cs="Lucida Sans Unicode"/>
          <w:sz w:val="18"/>
          <w:szCs w:val="18"/>
        </w:rPr>
      </w:pPr>
      <w:r w:rsidRPr="00FC62D8">
        <w:rPr>
          <w:rFonts w:cs="Lucida Sans Unicode"/>
          <w:b/>
          <w:bCs/>
          <w:sz w:val="18"/>
          <w:szCs w:val="18"/>
        </w:rPr>
        <w:t>Rechtlicher Hinweis</w:t>
      </w:r>
    </w:p>
    <w:p w14:paraId="7A544302" w14:textId="77777777" w:rsidR="003B0938" w:rsidRPr="00FC62D8" w:rsidRDefault="003B0938" w:rsidP="003B0938">
      <w:pPr>
        <w:autoSpaceDE w:val="0"/>
        <w:autoSpaceDN w:val="0"/>
        <w:adjustRightInd w:val="0"/>
        <w:spacing w:line="220" w:lineRule="exact"/>
        <w:rPr>
          <w:rFonts w:cs="Lucida Sans Unicode"/>
          <w:bCs/>
          <w:sz w:val="18"/>
          <w:szCs w:val="18"/>
        </w:rPr>
      </w:pPr>
      <w:r w:rsidRPr="00FC62D8">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00FC62D8">
        <w:rPr>
          <w:rFonts w:cs="Lucida Sans Unicode"/>
          <w:bCs/>
          <w:sz w:val="18"/>
          <w:szCs w:val="18"/>
        </w:rPr>
        <w:t xml:space="preserve"> </w:t>
      </w:r>
      <w:r w:rsidRPr="00FC62D8">
        <w:rPr>
          <w:rFonts w:cs="Lucida Sans Unicode"/>
          <w:bCs/>
          <w:sz w:val="18"/>
          <w:szCs w:val="18"/>
        </w:rPr>
        <w:t>ihr verbundene Unternehmen übernehmen eine Verpflichtung, in dieser Mitteilung enthaltene Prognosen, Erwartungen oder Aussagen zu aktualisieren.</w:t>
      </w:r>
    </w:p>
    <w:p w14:paraId="0D9BA162" w14:textId="77777777" w:rsidR="000B1B97" w:rsidRPr="00FC62D8" w:rsidRDefault="000B1B97" w:rsidP="006E5B66">
      <w:pPr>
        <w:autoSpaceDE w:val="0"/>
        <w:autoSpaceDN w:val="0"/>
        <w:adjustRightInd w:val="0"/>
        <w:spacing w:line="220" w:lineRule="exact"/>
        <w:rPr>
          <w:rFonts w:cs="Lucida Sans Unicode"/>
          <w:sz w:val="18"/>
          <w:szCs w:val="18"/>
        </w:rPr>
      </w:pPr>
    </w:p>
    <w:sectPr w:rsidR="000B1B97" w:rsidRPr="00FC62D8" w:rsidSect="00A712C6">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6ABB" w14:textId="77777777" w:rsidR="006D6346" w:rsidRDefault="006D6346" w:rsidP="00FD1184">
      <w:r>
        <w:separator/>
      </w:r>
    </w:p>
  </w:endnote>
  <w:endnote w:type="continuationSeparator" w:id="0">
    <w:p w14:paraId="20533628" w14:textId="77777777" w:rsidR="006D6346" w:rsidRDefault="006D634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10187B9A" w:rsidR="000C4ADA" w:rsidRDefault="005C4D8B">
    <w:pPr>
      <w:pStyle w:val="Footer"/>
    </w:pPr>
    <w:r>
      <w:rPr>
        <w:noProof/>
      </w:rPr>
      <mc:AlternateContent>
        <mc:Choice Requires="wps">
          <w:drawing>
            <wp:anchor distT="0" distB="0" distL="114300" distR="114300" simplePos="0" relativeHeight="251669504"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MSIPCMd9c64c47924076d6ff8e24e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039C20B5" w:rsidR="005C4D8B" w:rsidRPr="005C4D8B" w:rsidRDefault="005C4D8B" w:rsidP="005C4D8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A729A" id="_x0000_t202" coordsize="21600,21600" o:spt="202" path="m,l,21600r21600,l21600,xe">
              <v:stroke joinstyle="miter"/>
              <v:path gradientshapeok="t" o:connecttype="rect"/>
            </v:shapetype>
            <v:shape id="MSIPCMd9c64c47924076d6ff8e24e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A39890E" w14:textId="039C20B5" w:rsidR="005C4D8B" w:rsidRPr="005C4D8B" w:rsidRDefault="005C4D8B" w:rsidP="005C4D8B">
                    <w:pPr>
                      <w:rPr>
                        <w:rFonts w:ascii="Calibri" w:hAnsi="Calibri" w:cs="Calibri"/>
                        <w:color w:val="000000"/>
                        <w:sz w:val="20"/>
                      </w:rPr>
                    </w:pPr>
                  </w:p>
                </w:txbxContent>
              </v:textbox>
              <w10:wrap anchorx="page" anchory="page"/>
            </v:shape>
          </w:pict>
        </mc:Fallback>
      </mc:AlternateContent>
    </w:r>
  </w:p>
  <w:p w14:paraId="0C98278A" w14:textId="77777777" w:rsidR="000C4ADA" w:rsidRDefault="000C4ADA">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ooter"/>
    </w:pPr>
  </w:p>
  <w:p w14:paraId="28591F5D" w14:textId="77777777" w:rsidR="000C4ADA" w:rsidRPr="005225EC" w:rsidRDefault="000C4ADA"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EDBE" w14:textId="77777777" w:rsidR="006D6346" w:rsidRDefault="006D6346" w:rsidP="00FD1184">
      <w:r>
        <w:separator/>
      </w:r>
    </w:p>
  </w:footnote>
  <w:footnote w:type="continuationSeparator" w:id="0">
    <w:p w14:paraId="25D6C8CF" w14:textId="77777777" w:rsidR="006D6346" w:rsidRDefault="006D634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Header"/>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Header"/>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765"/>
        </w:tabs>
        <w:ind w:left="1765" w:hanging="360"/>
      </w:pPr>
      <w:rPr>
        <w:rFonts w:ascii="Lucida Sans Unicode" w:hAnsi="Lucida Sans Unicode" w:hint="default"/>
        <w:sz w:val="24"/>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4"/>
  </w:num>
  <w:num w:numId="13" w16cid:durableId="1089036098">
    <w:abstractNumId w:val="13"/>
  </w:num>
  <w:num w:numId="14" w16cid:durableId="1356536749">
    <w:abstractNumId w:val="10"/>
  </w:num>
  <w:num w:numId="15" w16cid:durableId="642274294">
    <w:abstractNumId w:val="17"/>
  </w:num>
  <w:num w:numId="16" w16cid:durableId="212811692">
    <w:abstractNumId w:val="16"/>
  </w:num>
  <w:num w:numId="17" w16cid:durableId="191312064">
    <w:abstractNumId w:val="11"/>
  </w:num>
  <w:num w:numId="18" w16cid:durableId="719207192">
    <w:abstractNumId w:val="12"/>
  </w:num>
  <w:num w:numId="19" w16cid:durableId="1598292009">
    <w:abstractNumId w:val="14"/>
  </w:num>
  <w:num w:numId="20" w16cid:durableId="1280604814">
    <w:abstractNumId w:val="13"/>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2D3B"/>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E69D8"/>
    <w:rsid w:val="000F1368"/>
    <w:rsid w:val="000F70A3"/>
    <w:rsid w:val="00102E05"/>
    <w:rsid w:val="00110640"/>
    <w:rsid w:val="00115F60"/>
    <w:rsid w:val="001175D3"/>
    <w:rsid w:val="00124443"/>
    <w:rsid w:val="00130512"/>
    <w:rsid w:val="00135673"/>
    <w:rsid w:val="00141B2B"/>
    <w:rsid w:val="00147AFB"/>
    <w:rsid w:val="001625AF"/>
    <w:rsid w:val="001631E8"/>
    <w:rsid w:val="00165932"/>
    <w:rsid w:val="0017414F"/>
    <w:rsid w:val="00193F48"/>
    <w:rsid w:val="00196518"/>
    <w:rsid w:val="001A43F2"/>
    <w:rsid w:val="001B206A"/>
    <w:rsid w:val="001D3B3D"/>
    <w:rsid w:val="001D4262"/>
    <w:rsid w:val="001F00B7"/>
    <w:rsid w:val="001F1E5E"/>
    <w:rsid w:val="001F7C26"/>
    <w:rsid w:val="002159BA"/>
    <w:rsid w:val="00221C32"/>
    <w:rsid w:val="0022399B"/>
    <w:rsid w:val="0022540F"/>
    <w:rsid w:val="00230F83"/>
    <w:rsid w:val="0023466C"/>
    <w:rsid w:val="00242A50"/>
    <w:rsid w:val="0024351A"/>
    <w:rsid w:val="0024351E"/>
    <w:rsid w:val="002465EB"/>
    <w:rsid w:val="00247D5A"/>
    <w:rsid w:val="00256CB6"/>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2F2E78"/>
    <w:rsid w:val="00301998"/>
    <w:rsid w:val="003067D4"/>
    <w:rsid w:val="00316EC0"/>
    <w:rsid w:val="00317BB5"/>
    <w:rsid w:val="0032190C"/>
    <w:rsid w:val="003402B9"/>
    <w:rsid w:val="0034233A"/>
    <w:rsid w:val="003449DC"/>
    <w:rsid w:val="00344E3B"/>
    <w:rsid w:val="003508E4"/>
    <w:rsid w:val="00356B56"/>
    <w:rsid w:val="00367974"/>
    <w:rsid w:val="00377DDD"/>
    <w:rsid w:val="003800AF"/>
    <w:rsid w:val="00380845"/>
    <w:rsid w:val="00384C52"/>
    <w:rsid w:val="003A023D"/>
    <w:rsid w:val="003A1BB1"/>
    <w:rsid w:val="003A4CED"/>
    <w:rsid w:val="003B0938"/>
    <w:rsid w:val="003C0198"/>
    <w:rsid w:val="003D3C20"/>
    <w:rsid w:val="003D522A"/>
    <w:rsid w:val="003D6E84"/>
    <w:rsid w:val="003E4161"/>
    <w:rsid w:val="003F01FD"/>
    <w:rsid w:val="004016F5"/>
    <w:rsid w:val="004146D3"/>
    <w:rsid w:val="00422338"/>
    <w:rsid w:val="00425650"/>
    <w:rsid w:val="00432732"/>
    <w:rsid w:val="0045710E"/>
    <w:rsid w:val="00463E59"/>
    <w:rsid w:val="00463EDC"/>
    <w:rsid w:val="00470B84"/>
    <w:rsid w:val="00472622"/>
    <w:rsid w:val="00475C82"/>
    <w:rsid w:val="00476F6F"/>
    <w:rsid w:val="0047761E"/>
    <w:rsid w:val="0048125C"/>
    <w:rsid w:val="004815AA"/>
    <w:rsid w:val="004820F9"/>
    <w:rsid w:val="004837CC"/>
    <w:rsid w:val="00491C7E"/>
    <w:rsid w:val="0049367A"/>
    <w:rsid w:val="004A28CF"/>
    <w:rsid w:val="004A5E45"/>
    <w:rsid w:val="004B087A"/>
    <w:rsid w:val="004C28A5"/>
    <w:rsid w:val="004C520C"/>
    <w:rsid w:val="004C5E53"/>
    <w:rsid w:val="004E04B2"/>
    <w:rsid w:val="004E1DCE"/>
    <w:rsid w:val="004E27F6"/>
    <w:rsid w:val="004E3505"/>
    <w:rsid w:val="004F0B24"/>
    <w:rsid w:val="004F1444"/>
    <w:rsid w:val="004F6283"/>
    <w:rsid w:val="004F7D3B"/>
    <w:rsid w:val="005000DA"/>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3E21"/>
    <w:rsid w:val="005C4D8B"/>
    <w:rsid w:val="005E0397"/>
    <w:rsid w:val="005E799F"/>
    <w:rsid w:val="005F234C"/>
    <w:rsid w:val="005F50D9"/>
    <w:rsid w:val="00605C02"/>
    <w:rsid w:val="00606A38"/>
    <w:rsid w:val="00611223"/>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2EFB"/>
    <w:rsid w:val="006D601A"/>
    <w:rsid w:val="006D6346"/>
    <w:rsid w:val="006E2710"/>
    <w:rsid w:val="006E2F15"/>
    <w:rsid w:val="006E5B66"/>
    <w:rsid w:val="006F3AB9"/>
    <w:rsid w:val="00717EDA"/>
    <w:rsid w:val="0072366D"/>
    <w:rsid w:val="00731495"/>
    <w:rsid w:val="00744FA6"/>
    <w:rsid w:val="00751E3D"/>
    <w:rsid w:val="00763004"/>
    <w:rsid w:val="00767454"/>
    <w:rsid w:val="00770879"/>
    <w:rsid w:val="00772B4D"/>
    <w:rsid w:val="007731CB"/>
    <w:rsid w:val="00775D2E"/>
    <w:rsid w:val="00784360"/>
    <w:rsid w:val="007A2C47"/>
    <w:rsid w:val="007B39A3"/>
    <w:rsid w:val="007C42FA"/>
    <w:rsid w:val="007E025C"/>
    <w:rsid w:val="007E5A2B"/>
    <w:rsid w:val="007E7C76"/>
    <w:rsid w:val="007F1506"/>
    <w:rsid w:val="007F200A"/>
    <w:rsid w:val="00800AA9"/>
    <w:rsid w:val="0082192E"/>
    <w:rsid w:val="00826AB1"/>
    <w:rsid w:val="00834E44"/>
    <w:rsid w:val="00836B9A"/>
    <w:rsid w:val="008420F0"/>
    <w:rsid w:val="0084389E"/>
    <w:rsid w:val="00843F89"/>
    <w:rsid w:val="008441C3"/>
    <w:rsid w:val="008464C3"/>
    <w:rsid w:val="00846E59"/>
    <w:rsid w:val="00860A6B"/>
    <w:rsid w:val="008766FF"/>
    <w:rsid w:val="00876733"/>
    <w:rsid w:val="00885442"/>
    <w:rsid w:val="00894378"/>
    <w:rsid w:val="008A0D35"/>
    <w:rsid w:val="008B03E0"/>
    <w:rsid w:val="008B0AEC"/>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67440"/>
    <w:rsid w:val="00971345"/>
    <w:rsid w:val="009721A4"/>
    <w:rsid w:val="009752DC"/>
    <w:rsid w:val="0097547F"/>
    <w:rsid w:val="00975AB3"/>
    <w:rsid w:val="00977987"/>
    <w:rsid w:val="00992553"/>
    <w:rsid w:val="009A2F60"/>
    <w:rsid w:val="009A30AC"/>
    <w:rsid w:val="009A7CDC"/>
    <w:rsid w:val="009B1AD8"/>
    <w:rsid w:val="009B4921"/>
    <w:rsid w:val="009C29CA"/>
    <w:rsid w:val="009C40DA"/>
    <w:rsid w:val="009C5F4B"/>
    <w:rsid w:val="009D0BD9"/>
    <w:rsid w:val="009E3A1C"/>
    <w:rsid w:val="009F05F2"/>
    <w:rsid w:val="009F07B1"/>
    <w:rsid w:val="00A12AD2"/>
    <w:rsid w:val="00A1593C"/>
    <w:rsid w:val="00A16154"/>
    <w:rsid w:val="00A30BD0"/>
    <w:rsid w:val="00A333FB"/>
    <w:rsid w:val="00A34587"/>
    <w:rsid w:val="00A3644E"/>
    <w:rsid w:val="00A36C1D"/>
    <w:rsid w:val="00A41C88"/>
    <w:rsid w:val="00A6056D"/>
    <w:rsid w:val="00A60CE5"/>
    <w:rsid w:val="00A70C5E"/>
    <w:rsid w:val="00A712B8"/>
    <w:rsid w:val="00A712C6"/>
    <w:rsid w:val="00A777B7"/>
    <w:rsid w:val="00A80704"/>
    <w:rsid w:val="00A81F2D"/>
    <w:rsid w:val="00A82F9D"/>
    <w:rsid w:val="00AD3A24"/>
    <w:rsid w:val="00AE3848"/>
    <w:rsid w:val="00AE62FB"/>
    <w:rsid w:val="00AF0606"/>
    <w:rsid w:val="00AF20EC"/>
    <w:rsid w:val="00B128FD"/>
    <w:rsid w:val="00B13CD7"/>
    <w:rsid w:val="00B2025B"/>
    <w:rsid w:val="00B2500C"/>
    <w:rsid w:val="00B300C4"/>
    <w:rsid w:val="00B30109"/>
    <w:rsid w:val="00B31D5A"/>
    <w:rsid w:val="00B405E6"/>
    <w:rsid w:val="00B46BD0"/>
    <w:rsid w:val="00B50494"/>
    <w:rsid w:val="00B65AAC"/>
    <w:rsid w:val="00B77964"/>
    <w:rsid w:val="00B811DE"/>
    <w:rsid w:val="00B85905"/>
    <w:rsid w:val="00BA41A7"/>
    <w:rsid w:val="00BA4EB5"/>
    <w:rsid w:val="00BA584D"/>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58D"/>
    <w:rsid w:val="00C40E5D"/>
    <w:rsid w:val="00C421AD"/>
    <w:rsid w:val="00C4228E"/>
    <w:rsid w:val="00C4300F"/>
    <w:rsid w:val="00C567E0"/>
    <w:rsid w:val="00C60F15"/>
    <w:rsid w:val="00C62002"/>
    <w:rsid w:val="00C86A9B"/>
    <w:rsid w:val="00C92897"/>
    <w:rsid w:val="00C930F0"/>
    <w:rsid w:val="00CB3A53"/>
    <w:rsid w:val="00CC1FAA"/>
    <w:rsid w:val="00CC43EF"/>
    <w:rsid w:val="00CC69A5"/>
    <w:rsid w:val="00CD18DB"/>
    <w:rsid w:val="00CE2E92"/>
    <w:rsid w:val="00CF2E07"/>
    <w:rsid w:val="00CF3942"/>
    <w:rsid w:val="00D129CF"/>
    <w:rsid w:val="00D15740"/>
    <w:rsid w:val="00D32AEC"/>
    <w:rsid w:val="00D333AA"/>
    <w:rsid w:val="00D34789"/>
    <w:rsid w:val="00D35567"/>
    <w:rsid w:val="00D418FB"/>
    <w:rsid w:val="00D422B6"/>
    <w:rsid w:val="00D46695"/>
    <w:rsid w:val="00D46DAB"/>
    <w:rsid w:val="00D50B3E"/>
    <w:rsid w:val="00D55961"/>
    <w:rsid w:val="00D60C11"/>
    <w:rsid w:val="00D60EE3"/>
    <w:rsid w:val="00D64407"/>
    <w:rsid w:val="00D67640"/>
    <w:rsid w:val="00D72A07"/>
    <w:rsid w:val="00D81FE9"/>
    <w:rsid w:val="00D822A4"/>
    <w:rsid w:val="00D84239"/>
    <w:rsid w:val="00D86CBA"/>
    <w:rsid w:val="00D90774"/>
    <w:rsid w:val="00D95388"/>
    <w:rsid w:val="00D96E15"/>
    <w:rsid w:val="00DA639C"/>
    <w:rsid w:val="00DB3E3C"/>
    <w:rsid w:val="00DC3E2D"/>
    <w:rsid w:val="00DD0B21"/>
    <w:rsid w:val="00DD310A"/>
    <w:rsid w:val="00DD3173"/>
    <w:rsid w:val="00DE1511"/>
    <w:rsid w:val="00DE534A"/>
    <w:rsid w:val="00DE7067"/>
    <w:rsid w:val="00DE7850"/>
    <w:rsid w:val="00DE79ED"/>
    <w:rsid w:val="00E051E7"/>
    <w:rsid w:val="00E05BB2"/>
    <w:rsid w:val="00E0749C"/>
    <w:rsid w:val="00E116DE"/>
    <w:rsid w:val="00E120CF"/>
    <w:rsid w:val="00E13506"/>
    <w:rsid w:val="00E147B7"/>
    <w:rsid w:val="00E172A1"/>
    <w:rsid w:val="00E363F0"/>
    <w:rsid w:val="00E42AFF"/>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602B"/>
    <w:rsid w:val="00F5608E"/>
    <w:rsid w:val="00F66FEE"/>
    <w:rsid w:val="00F708E8"/>
    <w:rsid w:val="00F72F3A"/>
    <w:rsid w:val="00F7315F"/>
    <w:rsid w:val="00F77541"/>
    <w:rsid w:val="00F87DB6"/>
    <w:rsid w:val="00F94E80"/>
    <w:rsid w:val="00FA151A"/>
    <w:rsid w:val="00FA30D7"/>
    <w:rsid w:val="00FA5164"/>
    <w:rsid w:val="00FA5F5C"/>
    <w:rsid w:val="00FA6612"/>
    <w:rsid w:val="00FB6EDA"/>
    <w:rsid w:val="00FC62D8"/>
    <w:rsid w:val="00FD0461"/>
    <w:rsid w:val="00FD1184"/>
    <w:rsid w:val="00FE024B"/>
    <w:rsid w:val="00FE06BB"/>
    <w:rsid w:val="00FE676A"/>
    <w:rsid w:val="00FE6F62"/>
    <w:rsid w:val="02FA3677"/>
    <w:rsid w:val="069E7CFB"/>
    <w:rsid w:val="292DC3EE"/>
    <w:rsid w:val="2B02A0B3"/>
    <w:rsid w:val="322FDD90"/>
    <w:rsid w:val="37AB44D8"/>
    <w:rsid w:val="4A12BEDF"/>
    <w:rsid w:val="4D9BD50D"/>
    <w:rsid w:val="5A5DB6E7"/>
    <w:rsid w:val="657061B6"/>
    <w:rsid w:val="6BD3C8E0"/>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rsid w:val="00D81FE9"/>
    <w:pPr>
      <w:autoSpaceDE w:val="0"/>
      <w:autoSpaceDN w:val="0"/>
      <w:spacing w:line="240" w:lineRule="auto"/>
    </w:pPr>
    <w:rPr>
      <w:rFonts w:eastAsiaTheme="minorHAnsi" w:cs="Lucida Sans Unicode"/>
      <w:color w:val="000000"/>
      <w:sz w:val="24"/>
    </w:rPr>
  </w:style>
  <w:style w:type="paragraph" w:customStyle="1" w:styleId="V1">
    <w:name w:val="V1"/>
    <w:basedOn w:val="Normal"/>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8E0D9A"/>
    <w:pPr>
      <w:framePr w:wrap="around" w:vAnchor="page" w:hAnchor="page" w:x="8971" w:y="3222"/>
      <w:tabs>
        <w:tab w:val="left" w:pos="518"/>
      </w:tabs>
      <w:spacing w:line="180" w:lineRule="exact"/>
      <w:suppressOverlap/>
    </w:pPr>
    <w:rPr>
      <w:sz w:val="13"/>
    </w:rPr>
  </w:style>
  <w:style w:type="paragraph" w:customStyle="1" w:styleId="V3">
    <w:name w:val="V3"/>
    <w:basedOn w:val="Normal"/>
    <w:rsid w:val="008E0D9A"/>
    <w:pPr>
      <w:framePr w:wrap="around" w:vAnchor="page" w:hAnchor="page" w:x="8971" w:y="3222"/>
      <w:tabs>
        <w:tab w:val="left" w:pos="518"/>
      </w:tabs>
      <w:spacing w:line="180" w:lineRule="exact"/>
      <w:suppressOverlap/>
    </w:pPr>
    <w:rPr>
      <w:sz w:val="13"/>
    </w:rPr>
  </w:style>
  <w:style w:type="paragraph" w:customStyle="1" w:styleId="V4">
    <w:name w:val="V4"/>
    <w:basedOn w:val="Normal"/>
    <w:rsid w:val="008E0D9A"/>
    <w:pPr>
      <w:framePr w:wrap="around" w:vAnchor="page" w:hAnchor="page" w:x="8971" w:y="3222"/>
      <w:tabs>
        <w:tab w:val="left" w:pos="518"/>
      </w:tabs>
      <w:spacing w:line="180" w:lineRule="exact"/>
      <w:suppressOverlap/>
    </w:pPr>
    <w:rPr>
      <w:sz w:val="13"/>
    </w:rPr>
  </w:style>
  <w:style w:type="paragraph" w:customStyle="1" w:styleId="V5">
    <w:name w:val="V5"/>
    <w:basedOn w:val="Normal"/>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8E0D9A"/>
    <w:pPr>
      <w:framePr w:wrap="around" w:vAnchor="page" w:hAnchor="page" w:x="8971" w:y="3222"/>
      <w:tabs>
        <w:tab w:val="left" w:pos="518"/>
      </w:tabs>
      <w:spacing w:line="180" w:lineRule="exact"/>
      <w:suppressOverlap/>
    </w:pPr>
    <w:rPr>
      <w:sz w:val="13"/>
    </w:rPr>
  </w:style>
  <w:style w:type="paragraph" w:customStyle="1" w:styleId="V9">
    <w:name w:val="V9"/>
    <w:basedOn w:val="Normal"/>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Normal"/>
    <w:rsid w:val="008E0D9A"/>
    <w:pPr>
      <w:framePr w:wrap="auto" w:vAnchor="page" w:hAnchor="page" w:x="8971" w:y="3222"/>
      <w:tabs>
        <w:tab w:val="left" w:pos="518"/>
      </w:tabs>
      <w:spacing w:line="180" w:lineRule="exact"/>
      <w:suppressOverlap/>
    </w:pPr>
    <w:rPr>
      <w:sz w:val="13"/>
    </w:rPr>
  </w:style>
  <w:style w:type="paragraph" w:customStyle="1" w:styleId="V15">
    <w:name w:val="V15"/>
    <w:basedOn w:val="Normal"/>
    <w:rsid w:val="008E0D9A"/>
    <w:pPr>
      <w:framePr w:wrap="auto" w:vAnchor="page" w:hAnchor="page" w:x="8971" w:y="3222"/>
      <w:tabs>
        <w:tab w:val="left" w:pos="518"/>
      </w:tabs>
      <w:spacing w:line="180" w:lineRule="exact"/>
      <w:suppressOverlap/>
    </w:pPr>
    <w:rPr>
      <w:sz w:val="13"/>
    </w:rPr>
  </w:style>
  <w:style w:type="paragraph" w:customStyle="1" w:styleId="V16">
    <w:name w:val="V16"/>
    <w:basedOn w:val="Normal"/>
    <w:rsid w:val="008E0D9A"/>
    <w:pPr>
      <w:framePr w:wrap="auto" w:vAnchor="page" w:hAnchor="page" w:x="8971" w:y="3222"/>
      <w:tabs>
        <w:tab w:val="left" w:pos="518"/>
      </w:tabs>
      <w:spacing w:line="180" w:lineRule="exact"/>
      <w:suppressOverlap/>
    </w:pPr>
    <w:rPr>
      <w:sz w:val="13"/>
    </w:rPr>
  </w:style>
  <w:style w:type="paragraph" w:customStyle="1" w:styleId="V17">
    <w:name w:val="V17"/>
    <w:basedOn w:val="Normal"/>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DefaultParagraphFont"/>
    <w:rsid w:val="0022540F"/>
  </w:style>
  <w:style w:type="paragraph" w:styleId="ListParagraph">
    <w:name w:val="List Paragraph"/>
    <w:basedOn w:val="Normal"/>
    <w:uiPriority w:val="34"/>
    <w:qFormat/>
    <w:rsid w:val="00B30109"/>
    <w:pPr>
      <w:ind w:left="720"/>
      <w:contextualSpacing/>
    </w:pPr>
  </w:style>
  <w:style w:type="character" w:styleId="CommentReference">
    <w:name w:val="annotation reference"/>
    <w:basedOn w:val="DefaultParagraphFont"/>
    <w:semiHidden/>
    <w:unhideWhenUsed/>
    <w:rsid w:val="00E64016"/>
    <w:rPr>
      <w:sz w:val="16"/>
      <w:szCs w:val="16"/>
    </w:rPr>
  </w:style>
  <w:style w:type="paragraph" w:styleId="CommentText">
    <w:name w:val="annotation text"/>
    <w:basedOn w:val="Normal"/>
    <w:link w:val="CommentTextChar"/>
    <w:unhideWhenUsed/>
    <w:rsid w:val="00E64016"/>
    <w:pPr>
      <w:spacing w:line="240" w:lineRule="auto"/>
    </w:pPr>
    <w:rPr>
      <w:sz w:val="20"/>
      <w:szCs w:val="20"/>
    </w:rPr>
  </w:style>
  <w:style w:type="character" w:customStyle="1" w:styleId="CommentTextChar">
    <w:name w:val="Comment Text Char"/>
    <w:basedOn w:val="DefaultParagraphFont"/>
    <w:link w:val="CommentText"/>
    <w:rsid w:val="00E64016"/>
    <w:rPr>
      <w:rFonts w:ascii="Lucida Sans Unicode" w:hAnsi="Lucida Sans Unicode"/>
    </w:rPr>
  </w:style>
  <w:style w:type="paragraph" w:styleId="CommentSubject">
    <w:name w:val="annotation subject"/>
    <w:basedOn w:val="CommentText"/>
    <w:next w:val="CommentText"/>
    <w:link w:val="CommentSubjectChar"/>
    <w:semiHidden/>
    <w:unhideWhenUsed/>
    <w:rsid w:val="00E64016"/>
    <w:rPr>
      <w:b/>
      <w:bCs/>
    </w:rPr>
  </w:style>
  <w:style w:type="character" w:customStyle="1" w:styleId="CommentSubjectChar">
    <w:name w:val="Comment Subject Char"/>
    <w:basedOn w:val="CommentTextChar"/>
    <w:link w:val="CommentSubject"/>
    <w:semiHidden/>
    <w:rsid w:val="00E6401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6" ma:contentTypeDescription="Ein neues Dokument erstellen." ma:contentTypeScope="" ma:versionID="522066904f602d540fde7cc2a7f89aec">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69e272460c0c325237322096102ceebd"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purl.org/dc/terms/"/>
    <ds:schemaRef ds:uri="d195b346-29dd-4065-918d-ebeacdb9ada2"/>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C517F5-1223-4CCD-ABF2-7BECB768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4639</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Lee, Vincent</cp:lastModifiedBy>
  <cp:revision>13</cp:revision>
  <cp:lastPrinted>2023-10-24T07:10:00Z</cp:lastPrinted>
  <dcterms:created xsi:type="dcterms:W3CDTF">2023-09-06T12:10:00Z</dcterms:created>
  <dcterms:modified xsi:type="dcterms:W3CDTF">2023-10-24T11:22:00Z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abda4ade-b73a-4575-9edb-0cfe0c309fd1_Enabled">
    <vt:lpwstr>true</vt:lpwstr>
  </property>
  <property fmtid="{D5CDD505-2E9C-101B-9397-08002B2CF9AE}" pid="5" name="MSIP_Label_abda4ade-b73a-4575-9edb-0cfe0c309fd1_SetDate">
    <vt:lpwstr>2021-01-27T14:07:07Z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10c692a1-b41b-4dc1-b3fa-089d8434c7c9</vt:lpwstr>
  </property>
  <property fmtid="{D5CDD505-2E9C-101B-9397-08002B2CF9AE}" pid="10" name="MSIP_Label_abda4ade-b73a-4575-9edb-0cfe0c309fd1_ContentBits">
    <vt:lpwstr>2</vt:lpwstr>
  </property>
  <property fmtid="{D5CDD505-2E9C-101B-9397-08002B2CF9AE}" pid="11" name="43b072f0-0f82-4aac-be1e-8abeffc32f66">
    <vt:bool>false</vt:bool>
  </property>
  <property fmtid="{D5CDD505-2E9C-101B-9397-08002B2CF9AE}" pid="12" name="MediaServiceImageTags">
    <vt:lpwstr/>
  </property>
</Properties>
</file>